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87" w:rsidRPr="00F87C67" w:rsidRDefault="00F43E87" w:rsidP="00F43E87">
      <w:pPr>
        <w:pStyle w:val="Nagwek1"/>
        <w:spacing w:after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ZSC.271.6</w:t>
      </w:r>
      <w:r w:rsidRPr="00682C3A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2015</w:t>
      </w:r>
      <w:r w:rsidRPr="00F87C6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</w:t>
      </w:r>
      <w:r>
        <w:rPr>
          <w:rFonts w:ascii="Calibri" w:hAnsi="Calibri"/>
          <w:sz w:val="22"/>
          <w:szCs w:val="22"/>
        </w:rPr>
        <w:tab/>
        <w:t xml:space="preserve">                </w:t>
      </w:r>
      <w:r w:rsidRPr="00F87C67">
        <w:rPr>
          <w:rFonts w:ascii="Calibri" w:hAnsi="Calibri"/>
          <w:sz w:val="22"/>
          <w:szCs w:val="22"/>
        </w:rPr>
        <w:t xml:space="preserve">Gliwice, </w:t>
      </w:r>
      <w:r>
        <w:rPr>
          <w:rFonts w:ascii="Calibri" w:hAnsi="Calibri"/>
          <w:sz w:val="22"/>
          <w:szCs w:val="22"/>
        </w:rPr>
        <w:t>26.01.2015</w:t>
      </w:r>
      <w:r w:rsidRPr="00F87C67">
        <w:rPr>
          <w:rFonts w:ascii="Calibri" w:hAnsi="Calibri"/>
          <w:sz w:val="22"/>
          <w:szCs w:val="22"/>
        </w:rPr>
        <w:t xml:space="preserve"> r.</w:t>
      </w:r>
    </w:p>
    <w:p w:rsidR="00F43E87" w:rsidRDefault="00F43E87" w:rsidP="00F43E87">
      <w:pPr>
        <w:spacing w:after="120"/>
        <w:ind w:left="3538"/>
        <w:rPr>
          <w:rFonts w:ascii="Calibri" w:hAnsi="Calibri" w:cs="Arial"/>
          <w:b/>
          <w:bCs/>
          <w:sz w:val="6"/>
        </w:rPr>
      </w:pPr>
    </w:p>
    <w:p w:rsidR="00F43E87" w:rsidRDefault="00F43E87" w:rsidP="00F43E87">
      <w:pPr>
        <w:spacing w:after="120"/>
        <w:ind w:left="3538"/>
        <w:rPr>
          <w:rFonts w:ascii="Calibri" w:hAnsi="Calibri" w:cs="Arial"/>
          <w:b/>
          <w:bCs/>
          <w:sz w:val="6"/>
        </w:rPr>
      </w:pPr>
    </w:p>
    <w:p w:rsidR="00F43E87" w:rsidRPr="005C5E73" w:rsidRDefault="00F43E87" w:rsidP="00F43E87">
      <w:pPr>
        <w:spacing w:after="120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                                                       </w:t>
      </w:r>
    </w:p>
    <w:p w:rsidR="00F43E87" w:rsidRDefault="00F43E87" w:rsidP="00F43E87">
      <w:pPr>
        <w:spacing w:before="120" w:after="0"/>
        <w:jc w:val="center"/>
        <w:rPr>
          <w:rFonts w:eastAsia="Times New Roman"/>
          <w:b/>
          <w:lang w:eastAsia="pl-PL"/>
        </w:rPr>
      </w:pPr>
      <w:r w:rsidRPr="009A558C">
        <w:rPr>
          <w:rFonts w:eastAsia="Times New Roman"/>
          <w:b/>
          <w:lang w:eastAsia="pl-PL"/>
        </w:rPr>
        <w:t>Zapytanie ofertowe</w:t>
      </w:r>
    </w:p>
    <w:p w:rsidR="00F43E87" w:rsidRPr="00286DCA" w:rsidRDefault="00F43E87" w:rsidP="00F43E87">
      <w:pPr>
        <w:spacing w:before="120" w:after="0"/>
        <w:jc w:val="center"/>
        <w:rPr>
          <w:rFonts w:eastAsia="Times New Roman"/>
          <w:b/>
          <w:sz w:val="2"/>
          <w:lang w:eastAsia="pl-PL"/>
        </w:rPr>
      </w:pPr>
      <w:r>
        <w:rPr>
          <w:rFonts w:eastAsia="Times New Roman"/>
          <w:b/>
          <w:sz w:val="8"/>
          <w:lang w:eastAsia="pl-PL"/>
        </w:rPr>
        <w:softHyphen/>
      </w:r>
    </w:p>
    <w:p w:rsidR="00F43E87" w:rsidRDefault="00F43E87" w:rsidP="00F43E87">
      <w:pPr>
        <w:spacing w:before="120" w:after="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F43E87" w:rsidRPr="00DB3768" w:rsidRDefault="00F43E87" w:rsidP="00F43E87">
      <w:pPr>
        <w:spacing w:before="120" w:after="0"/>
        <w:jc w:val="center"/>
        <w:rPr>
          <w:rFonts w:cs="Arial"/>
          <w:sz w:val="10"/>
        </w:rPr>
      </w:pPr>
    </w:p>
    <w:p w:rsidR="00F43E87" w:rsidRPr="00292BDA" w:rsidRDefault="00F43E87" w:rsidP="00F43E87">
      <w:pPr>
        <w:spacing w:after="0"/>
        <w:jc w:val="center"/>
        <w:rPr>
          <w:rStyle w:val="Pogrubienie"/>
          <w:rFonts w:cs="Arial"/>
          <w:b w:val="0"/>
        </w:rPr>
      </w:pPr>
      <w:r w:rsidRPr="00430B0A">
        <w:rPr>
          <w:rStyle w:val="Pogrubienie"/>
          <w:rFonts w:cs="Arial"/>
        </w:rPr>
        <w:t>zaprasza do </w:t>
      </w:r>
      <w:r>
        <w:rPr>
          <w:rStyle w:val="Pogrubienie"/>
          <w:rFonts w:cs="Arial"/>
        </w:rPr>
        <w:t xml:space="preserve">złożenia propozycji cenowej na Kompleksową obsługę księgową </w:t>
      </w:r>
      <w:r>
        <w:rPr>
          <w:rStyle w:val="Pogrubienie"/>
          <w:rFonts w:cs="Arial"/>
        </w:rPr>
        <w:br/>
        <w:t xml:space="preserve">i osobowo- płacową </w:t>
      </w:r>
      <w:r w:rsidRPr="000B1321">
        <w:rPr>
          <w:rStyle w:val="Pogrubienie"/>
          <w:rFonts w:cs="Arial"/>
        </w:rPr>
        <w:t>(</w:t>
      </w:r>
      <w:r w:rsidRPr="00292BDA">
        <w:rPr>
          <w:rStyle w:val="Pogrubienie"/>
          <w:rFonts w:cs="Arial"/>
        </w:rPr>
        <w:t xml:space="preserve">CPV </w:t>
      </w:r>
      <w:r w:rsidRPr="00292BDA">
        <w:rPr>
          <w:rStyle w:val="Pogrubienie"/>
        </w:rPr>
        <w:t>79211000-6, 79631000-6)</w:t>
      </w:r>
    </w:p>
    <w:p w:rsidR="00F43E87" w:rsidRDefault="00F43E87" w:rsidP="00F43E87">
      <w:pPr>
        <w:spacing w:before="120" w:after="0"/>
        <w:jc w:val="center"/>
        <w:rPr>
          <w:rStyle w:val="Pogrubienie"/>
          <w:rFonts w:cs="Arial"/>
        </w:rPr>
      </w:pPr>
    </w:p>
    <w:p w:rsidR="00F43E87" w:rsidRPr="00292B79" w:rsidRDefault="00F43E87" w:rsidP="00F43E87">
      <w:pPr>
        <w:spacing w:before="120" w:after="0"/>
        <w:jc w:val="both"/>
        <w:rPr>
          <w:rStyle w:val="Pogrubienie"/>
          <w:rFonts w:cs="Arial"/>
          <w:sz w:val="2"/>
        </w:rPr>
      </w:pPr>
    </w:p>
    <w:p w:rsidR="00F43E87" w:rsidRPr="00430B0A" w:rsidRDefault="00F43E87" w:rsidP="00F43E87">
      <w:pPr>
        <w:spacing w:before="120" w:after="0"/>
        <w:jc w:val="both"/>
        <w:rPr>
          <w:rFonts w:cs="Arial"/>
        </w:rPr>
      </w:pPr>
      <w:r w:rsidRPr="00430B0A">
        <w:rPr>
          <w:rStyle w:val="Pogrubienie"/>
          <w:rFonts w:cs="Arial"/>
        </w:rPr>
        <w:t>Opis przedmiotu zamówienia:</w:t>
      </w:r>
    </w:p>
    <w:p w:rsidR="00F43E87" w:rsidRDefault="00F43E87" w:rsidP="00F43E8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43E87" w:rsidRDefault="00F43E87" w:rsidP="00F43E87">
      <w:pPr>
        <w:pStyle w:val="Default"/>
        <w:jc w:val="both"/>
        <w:rPr>
          <w:rFonts w:ascii="Calibri" w:hAnsi="Calibri"/>
          <w:sz w:val="22"/>
          <w:szCs w:val="22"/>
        </w:rPr>
      </w:pPr>
      <w:r w:rsidRPr="00430B0A">
        <w:rPr>
          <w:rFonts w:ascii="Calibri" w:hAnsi="Calibri"/>
          <w:sz w:val="22"/>
          <w:szCs w:val="22"/>
        </w:rPr>
        <w:t xml:space="preserve">Przedmiotem </w:t>
      </w:r>
      <w:r>
        <w:rPr>
          <w:rFonts w:ascii="Calibri" w:hAnsi="Calibri"/>
          <w:sz w:val="22"/>
          <w:szCs w:val="22"/>
        </w:rPr>
        <w:t>zapytania jest koszt kompleksowej obsługi księgowej (prowadzenia ksiąg rachunkowych) oraz osobowo-płacowej Związku Gmin i Powiatów Subregionu Centralnego Województwa Śląskiego w terminie 01.03.2015r. – 28.02.2018r.</w:t>
      </w:r>
    </w:p>
    <w:p w:rsidR="00F43E87" w:rsidRDefault="00F43E87" w:rsidP="00F43E8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F43E87" w:rsidRPr="00DB3768" w:rsidRDefault="00F43E87" w:rsidP="00F43E87">
      <w:pPr>
        <w:autoSpaceDE w:val="0"/>
        <w:autoSpaceDN w:val="0"/>
        <w:adjustRightInd w:val="0"/>
        <w:rPr>
          <w:rFonts w:cs="Arial"/>
          <w:b/>
        </w:rPr>
      </w:pPr>
      <w:r w:rsidRPr="00DB3768">
        <w:rPr>
          <w:rFonts w:cs="Arial"/>
          <w:b/>
        </w:rPr>
        <w:t>Charakterystyka podmiotu</w:t>
      </w:r>
    </w:p>
    <w:p w:rsidR="00F43E87" w:rsidRPr="00DB3768" w:rsidRDefault="00F43E87" w:rsidP="00F43E8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B3768">
        <w:rPr>
          <w:rStyle w:val="Pogrubienie"/>
          <w:rFonts w:asciiTheme="minorHAnsi" w:hAnsiTheme="minorHAnsi"/>
          <w:sz w:val="22"/>
          <w:szCs w:val="22"/>
        </w:rPr>
        <w:t xml:space="preserve">Związek Subregionu Centralnego jest stowarzyszeniem 81 jednostek samorządu terytorialnego, powołanym przede wszystkim </w:t>
      </w:r>
      <w:r w:rsidRPr="00DB3768">
        <w:rPr>
          <w:rFonts w:asciiTheme="minorHAnsi" w:hAnsiTheme="minorHAnsi"/>
          <w:sz w:val="22"/>
          <w:szCs w:val="22"/>
        </w:rPr>
        <w:t>w celu efektywnego wykorzystania środków finansowych Regionalnego Programu Operacyjnego Województwa Śląskiego na lata 2014-</w:t>
      </w:r>
      <w:smartTag w:uri="urn:schemas-microsoft-com:office:smarttags" w:element="metricconverter">
        <w:smartTagPr>
          <w:attr w:name="ProductID" w:val="2020, a"/>
        </w:smartTagPr>
        <w:r w:rsidRPr="00DB3768">
          <w:rPr>
            <w:rFonts w:asciiTheme="minorHAnsi" w:hAnsiTheme="minorHAnsi"/>
            <w:sz w:val="22"/>
            <w:szCs w:val="22"/>
          </w:rPr>
          <w:t>2020, a</w:t>
        </w:r>
      </w:smartTag>
      <w:r w:rsidRPr="00DB3768">
        <w:rPr>
          <w:rFonts w:asciiTheme="minorHAnsi" w:hAnsiTheme="minorHAnsi"/>
          <w:sz w:val="22"/>
          <w:szCs w:val="22"/>
        </w:rPr>
        <w:t xml:space="preserve"> w szczególności w ramach Zintegrowanych Inwestycji Terytorialnych. Szczegółowy zakres zadań </w:t>
      </w:r>
      <w:r>
        <w:rPr>
          <w:rFonts w:asciiTheme="minorHAnsi" w:hAnsiTheme="minorHAnsi"/>
          <w:sz w:val="22"/>
          <w:szCs w:val="22"/>
        </w:rPr>
        <w:t xml:space="preserve">przedstawiony jest </w:t>
      </w:r>
      <w:r>
        <w:rPr>
          <w:rFonts w:asciiTheme="minorHAnsi" w:hAnsiTheme="minorHAnsi"/>
          <w:sz w:val="22"/>
          <w:szCs w:val="22"/>
        </w:rPr>
        <w:br/>
      </w:r>
      <w:r w:rsidRPr="00DB3768">
        <w:rPr>
          <w:rFonts w:asciiTheme="minorHAnsi" w:hAnsiTheme="minorHAnsi"/>
          <w:sz w:val="22"/>
          <w:szCs w:val="22"/>
        </w:rPr>
        <w:t>w załączonym Statucie Związku.</w:t>
      </w:r>
    </w:p>
    <w:p w:rsidR="00F43E87" w:rsidRDefault="00F43E87" w:rsidP="00F43E87">
      <w:pPr>
        <w:spacing w:before="120" w:after="0"/>
        <w:jc w:val="both"/>
        <w:rPr>
          <w:rFonts w:cs="Arial"/>
        </w:rPr>
      </w:pPr>
    </w:p>
    <w:p w:rsidR="00F43E87" w:rsidRPr="00526501" w:rsidRDefault="00F43E87" w:rsidP="00F43E87">
      <w:pPr>
        <w:suppressAutoHyphens/>
        <w:spacing w:after="0" w:line="300" w:lineRule="exact"/>
        <w:jc w:val="both"/>
        <w:rPr>
          <w:b/>
          <w:color w:val="000000"/>
        </w:rPr>
      </w:pPr>
      <w:r w:rsidRPr="00526501">
        <w:rPr>
          <w:b/>
          <w:color w:val="000000"/>
        </w:rPr>
        <w:t>Założenia do prowadzenia kompleksowej księgowości</w:t>
      </w:r>
    </w:p>
    <w:p w:rsidR="00F43E87" w:rsidRPr="00526501" w:rsidRDefault="00F43E87" w:rsidP="00F43E87">
      <w:pPr>
        <w:suppressAutoHyphens/>
        <w:spacing w:after="0" w:line="300" w:lineRule="exact"/>
        <w:jc w:val="both"/>
        <w:rPr>
          <w:color w:val="000000"/>
        </w:rPr>
      </w:pPr>
    </w:p>
    <w:p w:rsidR="00F43E87" w:rsidRPr="00526501" w:rsidRDefault="00F43E87" w:rsidP="00F43E87">
      <w:pPr>
        <w:suppressAutoHyphens/>
        <w:spacing w:after="0" w:line="300" w:lineRule="exact"/>
        <w:jc w:val="both"/>
        <w:rPr>
          <w:rFonts w:cs="Arial"/>
          <w:bCs/>
        </w:rPr>
      </w:pPr>
      <w:r w:rsidRPr="00526501">
        <w:rPr>
          <w:color w:val="000000"/>
        </w:rPr>
        <w:t xml:space="preserve">Związek, dla płynności swojego działania ustalił </w:t>
      </w:r>
      <w:r w:rsidRPr="00526501">
        <w:rPr>
          <w:rFonts w:cs="Arial"/>
          <w:bCs/>
        </w:rPr>
        <w:t>składkę członkowską:</w:t>
      </w:r>
    </w:p>
    <w:p w:rsidR="00F43E87" w:rsidRPr="00526501" w:rsidRDefault="00F43E87" w:rsidP="00F43E87">
      <w:pPr>
        <w:numPr>
          <w:ilvl w:val="0"/>
          <w:numId w:val="47"/>
        </w:numPr>
        <w:suppressAutoHyphens/>
        <w:spacing w:after="0" w:line="300" w:lineRule="exact"/>
        <w:jc w:val="both"/>
        <w:rPr>
          <w:rFonts w:cs="Arial"/>
          <w:bCs/>
        </w:rPr>
      </w:pPr>
      <w:r w:rsidRPr="00526501">
        <w:rPr>
          <w:rFonts w:cs="Arial"/>
          <w:bCs/>
        </w:rPr>
        <w:t xml:space="preserve">dla gmin ustala się w wysokości 18 gr od mieszkańca gminy </w:t>
      </w:r>
      <w:r>
        <w:rPr>
          <w:rFonts w:cs="Arial"/>
          <w:bCs/>
        </w:rPr>
        <w:br/>
      </w:r>
      <w:r w:rsidRPr="00526501">
        <w:rPr>
          <w:rFonts w:cs="Arial"/>
          <w:bCs/>
        </w:rPr>
        <w:t>w stosunku rocznym</w:t>
      </w:r>
    </w:p>
    <w:p w:rsidR="00F43E87" w:rsidRPr="00526501" w:rsidRDefault="00F43E87" w:rsidP="00F43E87">
      <w:pPr>
        <w:numPr>
          <w:ilvl w:val="0"/>
          <w:numId w:val="47"/>
        </w:numPr>
        <w:suppressAutoHyphens/>
        <w:spacing w:after="0" w:line="300" w:lineRule="exact"/>
        <w:jc w:val="both"/>
        <w:rPr>
          <w:rFonts w:cs="Arial"/>
          <w:bCs/>
        </w:rPr>
      </w:pPr>
      <w:r w:rsidRPr="00526501">
        <w:rPr>
          <w:rFonts w:cs="Arial"/>
          <w:bCs/>
        </w:rPr>
        <w:t xml:space="preserve">składkę członkowską dla powiatów ziemskich ustala się </w:t>
      </w:r>
      <w:r>
        <w:rPr>
          <w:rFonts w:cs="Arial"/>
          <w:bCs/>
        </w:rPr>
        <w:br/>
      </w:r>
      <w:r w:rsidRPr="00526501">
        <w:rPr>
          <w:rFonts w:cs="Arial"/>
          <w:bCs/>
        </w:rPr>
        <w:t>w wysokości 5 gr od mieszkańca powiatu w stosunku rocznym</w:t>
      </w:r>
    </w:p>
    <w:p w:rsidR="00F43E87" w:rsidRPr="00526501" w:rsidRDefault="00F43E87" w:rsidP="00F43E87">
      <w:pPr>
        <w:suppressAutoHyphens/>
        <w:spacing w:after="0" w:line="300" w:lineRule="exact"/>
        <w:jc w:val="both"/>
        <w:rPr>
          <w:rFonts w:cs="Arial"/>
          <w:bCs/>
        </w:rPr>
      </w:pPr>
      <w:r w:rsidRPr="00526501">
        <w:rPr>
          <w:rFonts w:cs="Arial"/>
          <w:bCs/>
        </w:rPr>
        <w:t>Składki są płacone kwartalnie, w terminie do ostatniego dnia pierwszego miesiąca danego kwartału, w wysokości ¼ rocznej kwoty. Za podstawę naliczenia składki członkowskiej w danym roku przyjmuje się liczbę mieszkańców gminy/powiatu na podstawie danych opublikowanych przez Główny Urząd Statystyczny wg stanu na dzień 31 grudnia roku poprzedniego. Szacunkowy roczny wpływ ze składek będzie wynosił 530 tys. zł.</w:t>
      </w:r>
    </w:p>
    <w:p w:rsidR="00F43E87" w:rsidRPr="00D26FE1" w:rsidRDefault="00F43E87" w:rsidP="00F43E87">
      <w:pPr>
        <w:suppressAutoHyphens/>
        <w:spacing w:after="0" w:line="300" w:lineRule="exact"/>
        <w:jc w:val="both"/>
        <w:rPr>
          <w:rFonts w:cs="Arial"/>
          <w:bCs/>
          <w:sz w:val="30"/>
        </w:rPr>
      </w:pPr>
    </w:p>
    <w:p w:rsidR="00F43E87" w:rsidRDefault="00F43E87" w:rsidP="00F43E87">
      <w:pPr>
        <w:suppressAutoHyphens/>
        <w:spacing w:after="0" w:line="300" w:lineRule="exact"/>
        <w:jc w:val="both"/>
        <w:rPr>
          <w:rFonts w:cs="Arial"/>
          <w:bCs/>
        </w:rPr>
      </w:pPr>
    </w:p>
    <w:p w:rsidR="00F43E87" w:rsidRDefault="00F43E87" w:rsidP="00F43E87">
      <w:pPr>
        <w:suppressAutoHyphens/>
        <w:spacing w:after="0" w:line="300" w:lineRule="exact"/>
        <w:jc w:val="both"/>
        <w:rPr>
          <w:rFonts w:cs="Arial"/>
          <w:bCs/>
        </w:rPr>
      </w:pPr>
      <w:r w:rsidRPr="00526501">
        <w:rPr>
          <w:rFonts w:cs="Arial"/>
          <w:bCs/>
        </w:rPr>
        <w:lastRenderedPageBreak/>
        <w:t>Je</w:t>
      </w:r>
      <w:r>
        <w:rPr>
          <w:rFonts w:cs="Arial"/>
          <w:bCs/>
        </w:rPr>
        <w:t xml:space="preserve">dnakże, zgodnie z założeniami </w:t>
      </w:r>
      <w:r w:rsidRPr="00526501">
        <w:rPr>
          <w:rFonts w:cs="Arial"/>
          <w:bCs/>
        </w:rPr>
        <w:t xml:space="preserve"> Ministerstwa </w:t>
      </w:r>
      <w:r>
        <w:rPr>
          <w:rFonts w:cs="Arial"/>
          <w:bCs/>
        </w:rPr>
        <w:t xml:space="preserve">Infrastruktury i </w:t>
      </w:r>
      <w:r w:rsidRPr="00526501">
        <w:rPr>
          <w:rFonts w:cs="Arial"/>
          <w:bCs/>
        </w:rPr>
        <w:t>Rozwoju, działalność Związków powołanych w celu realizacji Zintegrowanych Inwestycji Terytorialnych finansowana będzie z Programu Operacyjnego Pomoc Techniczna</w:t>
      </w:r>
      <w:r>
        <w:rPr>
          <w:rFonts w:cs="Arial"/>
          <w:bCs/>
        </w:rPr>
        <w:t xml:space="preserve"> 2014-2020 </w:t>
      </w:r>
      <w:r>
        <w:rPr>
          <w:rFonts w:cs="Arial"/>
          <w:bCs/>
        </w:rPr>
        <w:br/>
      </w:r>
      <w:r w:rsidRPr="00526501">
        <w:rPr>
          <w:rFonts w:cs="Arial"/>
          <w:bCs/>
        </w:rPr>
        <w:t xml:space="preserve">w </w:t>
      </w:r>
      <w:r>
        <w:rPr>
          <w:rFonts w:cs="Arial"/>
          <w:bCs/>
        </w:rPr>
        <w:t>formie dotacji</w:t>
      </w:r>
      <w:r w:rsidRPr="00526501">
        <w:rPr>
          <w:rFonts w:cs="Arial"/>
          <w:bCs/>
        </w:rPr>
        <w:t>.</w:t>
      </w:r>
      <w:r>
        <w:rPr>
          <w:rFonts w:cs="Arial"/>
          <w:bCs/>
        </w:rPr>
        <w:t xml:space="preserve"> Dotacja pokrywać będzie 90% kosztów działalności, zaś 10% kosztów stanowić będzie wkład własny Związku.</w:t>
      </w:r>
    </w:p>
    <w:p w:rsidR="00F43E87" w:rsidRPr="00526501" w:rsidRDefault="00F43E87" w:rsidP="00F43E87">
      <w:pPr>
        <w:suppressAutoHyphens/>
        <w:spacing w:after="0" w:line="300" w:lineRule="exact"/>
        <w:jc w:val="both"/>
        <w:rPr>
          <w:rFonts w:cs="Arial"/>
          <w:bCs/>
        </w:rPr>
      </w:pPr>
      <w:r w:rsidRPr="00526501">
        <w:rPr>
          <w:rFonts w:cs="Arial"/>
          <w:bCs/>
        </w:rPr>
        <w:t>Ponadto Biuro Związku, dla realizacji innych zadań statutowych planuje pozyskiwać dodatkowe środki ze źródeł zewnętrznych, w tym ze środków europejskich.</w:t>
      </w:r>
    </w:p>
    <w:p w:rsidR="00F43E87" w:rsidRPr="00D26FE1" w:rsidRDefault="00F43E87" w:rsidP="00F43E87">
      <w:pPr>
        <w:suppressAutoHyphens/>
        <w:spacing w:after="0" w:line="300" w:lineRule="exact"/>
        <w:jc w:val="both"/>
        <w:rPr>
          <w:rFonts w:cs="Arial"/>
          <w:bCs/>
          <w:sz w:val="34"/>
        </w:rPr>
      </w:pPr>
    </w:p>
    <w:p w:rsidR="00F43E87" w:rsidRPr="00526501" w:rsidRDefault="00F43E87" w:rsidP="00F43E87">
      <w:pPr>
        <w:suppressAutoHyphens/>
        <w:spacing w:after="0" w:line="300" w:lineRule="exact"/>
        <w:jc w:val="both"/>
        <w:rPr>
          <w:rFonts w:cs="Arial"/>
          <w:bCs/>
        </w:rPr>
      </w:pPr>
      <w:r w:rsidRPr="00526501">
        <w:rPr>
          <w:rFonts w:cs="Arial"/>
          <w:bCs/>
        </w:rPr>
        <w:t>Zatem wycena powinna uwzględniać koszt obsługi prowadzenia kompleksowej księgowości biura z uwzględnieniem dodatkowych rachunków projektów finansowanych ze środków zewnętrznych, a co za tym idzie, sporządzania dodatkowych sprawozdań i raportów na okoliczność audytów i kontroli zewnętrznych.</w:t>
      </w:r>
    </w:p>
    <w:p w:rsidR="00F43E87" w:rsidRDefault="00F43E87" w:rsidP="00F43E87">
      <w:pPr>
        <w:suppressAutoHyphens/>
        <w:spacing w:after="0" w:line="300" w:lineRule="exact"/>
        <w:jc w:val="both"/>
        <w:rPr>
          <w:rFonts w:cs="Arial"/>
          <w:bCs/>
          <w:sz w:val="30"/>
        </w:rPr>
      </w:pPr>
    </w:p>
    <w:p w:rsidR="00F43E87" w:rsidRPr="00D26FE1" w:rsidRDefault="00F43E87" w:rsidP="00F43E87">
      <w:pPr>
        <w:suppressAutoHyphens/>
        <w:spacing w:after="0" w:line="300" w:lineRule="exact"/>
        <w:jc w:val="both"/>
        <w:rPr>
          <w:rFonts w:cs="Arial"/>
          <w:bCs/>
          <w:sz w:val="30"/>
        </w:rPr>
      </w:pPr>
    </w:p>
    <w:p w:rsidR="00F43E87" w:rsidRPr="00526501" w:rsidRDefault="00F43E87" w:rsidP="00F43E87">
      <w:pPr>
        <w:suppressAutoHyphens/>
        <w:spacing w:after="0" w:line="300" w:lineRule="exact"/>
        <w:jc w:val="both"/>
        <w:rPr>
          <w:rFonts w:cs="Arial"/>
          <w:bCs/>
        </w:rPr>
      </w:pPr>
      <w:r w:rsidRPr="00526501">
        <w:rPr>
          <w:rFonts w:cs="Arial"/>
          <w:bCs/>
        </w:rPr>
        <w:t>Ponadto wycena winna uwzględniać doradztwo finansowo-księgowe w zakresie bieżącego funkcjonowania Związku (w tym sugestie i propozycje biura rachunkowego w zakresie bieżącego zarządzania finansami Związku).</w:t>
      </w:r>
    </w:p>
    <w:p w:rsidR="00F43E87" w:rsidRPr="00D26FE1" w:rsidRDefault="00F43E87" w:rsidP="00F43E87">
      <w:pPr>
        <w:autoSpaceDE w:val="0"/>
        <w:autoSpaceDN w:val="0"/>
        <w:adjustRightInd w:val="0"/>
        <w:rPr>
          <w:rStyle w:val="Pogrubienie"/>
          <w:rFonts w:cs="Arial"/>
          <w:b w:val="0"/>
          <w:bCs w:val="0"/>
          <w:sz w:val="14"/>
        </w:rPr>
      </w:pPr>
    </w:p>
    <w:p w:rsidR="00F43E87" w:rsidRPr="00526501" w:rsidRDefault="00F43E87" w:rsidP="00F43E87">
      <w:pPr>
        <w:autoSpaceDE w:val="0"/>
        <w:autoSpaceDN w:val="0"/>
        <w:adjustRightInd w:val="0"/>
        <w:rPr>
          <w:rStyle w:val="Pogrubienie"/>
          <w:rFonts w:cs="Arial"/>
          <w:bCs w:val="0"/>
        </w:rPr>
      </w:pPr>
      <w:r w:rsidRPr="00526501">
        <w:rPr>
          <w:rStyle w:val="Pogrubienie"/>
          <w:rFonts w:cs="Arial"/>
        </w:rPr>
        <w:t>Założenia dotyczące obsługi osobowo-płacowej</w:t>
      </w:r>
    </w:p>
    <w:p w:rsidR="00F43E87" w:rsidRDefault="00F43E87" w:rsidP="00F43E87">
      <w:p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 xml:space="preserve">Aktualne zatrudnienie w Biurze Związku wynosi – 4 osoby (trzech pracowników biura oraz Dyrektora Biura). </w:t>
      </w:r>
      <w:r w:rsidRPr="00292BDA">
        <w:rPr>
          <w:rStyle w:val="Pogrubienie"/>
          <w:rFonts w:cs="Arial"/>
        </w:rPr>
        <w:t>Do</w:t>
      </w:r>
      <w:r>
        <w:rPr>
          <w:rStyle w:val="Pogrubienie"/>
          <w:rFonts w:cs="Arial"/>
        </w:rPr>
        <w:t xml:space="preserve">celowo planuje się zatrudnienie łącznie ok. 12 osób. </w:t>
      </w:r>
    </w:p>
    <w:p w:rsidR="00F43E87" w:rsidRDefault="00F43E87" w:rsidP="00F43E87">
      <w:p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 xml:space="preserve">Ponieważ nie planuje się zatrudnienia w Biurze osoby odpowiedzialnej za prowadzenie spraw kadrowych, po stronie firmy obsługującej stowarzyszenie będzie zarówno obsługa osobowo-płacowa w zakresie prawnie dopuszczalnym, jak i bieżące wsparcie dla Dyrektora Biura w zakresie realizacji obowiązków, które </w:t>
      </w:r>
      <w:r>
        <w:rPr>
          <w:rStyle w:val="Pogrubienie"/>
          <w:rFonts w:cs="Arial"/>
        </w:rPr>
        <w:br/>
        <w:t>z mocy prawa nie mogą być realizowane poprzez outsourcing zadania.</w:t>
      </w:r>
    </w:p>
    <w:p w:rsidR="00F43E87" w:rsidRPr="00526501" w:rsidRDefault="00F43E87" w:rsidP="00F43E87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26501">
        <w:rPr>
          <w:rFonts w:eastAsia="Times New Roman"/>
          <w:lang w:eastAsia="pl-PL"/>
        </w:rPr>
        <w:t>W ramach</w:t>
      </w:r>
      <w:r w:rsidRPr="0032566F">
        <w:rPr>
          <w:rFonts w:eastAsia="Times New Roman"/>
          <w:lang w:eastAsia="pl-PL"/>
        </w:rPr>
        <w:t xml:space="preserve"> zewnętrznej</w:t>
      </w:r>
      <w:r w:rsidRPr="00526501">
        <w:rPr>
          <w:rFonts w:eastAsia="Times New Roman"/>
          <w:lang w:eastAsia="pl-PL"/>
        </w:rPr>
        <w:t xml:space="preserve"> obsługi kadrowej i kadrowo - płacowej planuje się zlecenie między innymi:</w:t>
      </w:r>
    </w:p>
    <w:p w:rsidR="00F43E87" w:rsidRPr="00526501" w:rsidRDefault="00F43E87" w:rsidP="00F43E8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26501">
        <w:rPr>
          <w:rFonts w:eastAsia="Times New Roman"/>
          <w:lang w:eastAsia="pl-PL"/>
        </w:rPr>
        <w:t>Sporządzanie list płac</w:t>
      </w:r>
    </w:p>
    <w:p w:rsidR="00F43E87" w:rsidRPr="00526501" w:rsidRDefault="00F43E87" w:rsidP="00F43E8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26501">
        <w:rPr>
          <w:rFonts w:eastAsia="Times New Roman"/>
          <w:lang w:eastAsia="pl-PL"/>
        </w:rPr>
        <w:t>Rozliczenia umów cywilnoprawnych</w:t>
      </w:r>
    </w:p>
    <w:p w:rsidR="00F43E87" w:rsidRPr="00526501" w:rsidRDefault="00F43E87" w:rsidP="00F43E8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26501">
        <w:rPr>
          <w:rFonts w:eastAsia="Times New Roman"/>
          <w:lang w:eastAsia="pl-PL"/>
        </w:rPr>
        <w:t>Prowadzenie teczek pracowniczych</w:t>
      </w:r>
      <w:r w:rsidRPr="00526501">
        <w:rPr>
          <w:rFonts w:eastAsia="Times New Roman"/>
          <w:lang w:eastAsia="pl-PL"/>
        </w:rPr>
        <w:br/>
        <w:t>- kontrola kompletności dokumentów</w:t>
      </w:r>
      <w:r w:rsidRPr="00526501">
        <w:rPr>
          <w:rFonts w:eastAsia="Times New Roman"/>
          <w:lang w:eastAsia="pl-PL"/>
        </w:rPr>
        <w:br/>
        <w:t>- kontrola terminowości wykonania badań lekarskich</w:t>
      </w:r>
      <w:r w:rsidRPr="00526501">
        <w:rPr>
          <w:rFonts w:eastAsia="Times New Roman"/>
          <w:lang w:eastAsia="pl-PL"/>
        </w:rPr>
        <w:br/>
        <w:t>- kontrola terminowości wykonania szkoleń BHP</w:t>
      </w:r>
      <w:r w:rsidRPr="00526501">
        <w:rPr>
          <w:rFonts w:eastAsia="Times New Roman"/>
          <w:lang w:eastAsia="pl-PL"/>
        </w:rPr>
        <w:br/>
        <w:t>- kontrola ważności umów</w:t>
      </w:r>
    </w:p>
    <w:p w:rsidR="00F43E87" w:rsidRPr="00526501" w:rsidRDefault="00F43E87" w:rsidP="00F43E8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26501">
        <w:rPr>
          <w:rFonts w:eastAsia="Times New Roman"/>
          <w:lang w:eastAsia="pl-PL"/>
        </w:rPr>
        <w:t>Przygotowywanie dokumentów związanych z nieobecnością pracowników  </w:t>
      </w:r>
    </w:p>
    <w:p w:rsidR="00F43E87" w:rsidRPr="00526501" w:rsidRDefault="00F43E87" w:rsidP="00F43E8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26501">
        <w:rPr>
          <w:rFonts w:eastAsia="Times New Roman"/>
          <w:lang w:eastAsia="pl-PL"/>
        </w:rPr>
        <w:t>Przygotowywanie zestawień rocznych</w:t>
      </w:r>
    </w:p>
    <w:p w:rsidR="00F43E87" w:rsidRPr="00526501" w:rsidRDefault="00F43E87" w:rsidP="00F43E8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26501">
        <w:rPr>
          <w:rFonts w:eastAsia="Times New Roman"/>
          <w:lang w:eastAsia="pl-PL"/>
        </w:rPr>
        <w:t>Prowadzenie kart przychodów pracowników</w:t>
      </w:r>
    </w:p>
    <w:p w:rsidR="00F43E87" w:rsidRPr="00526501" w:rsidRDefault="00F43E87" w:rsidP="00F43E8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26501">
        <w:rPr>
          <w:rFonts w:eastAsia="Times New Roman"/>
          <w:lang w:eastAsia="pl-PL"/>
        </w:rPr>
        <w:lastRenderedPageBreak/>
        <w:t>Przygotowywanie deklaracji ZUS</w:t>
      </w:r>
    </w:p>
    <w:p w:rsidR="00F43E87" w:rsidRPr="00526501" w:rsidRDefault="00F43E87" w:rsidP="00F43E8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26501">
        <w:rPr>
          <w:rFonts w:eastAsia="Times New Roman"/>
          <w:lang w:eastAsia="pl-PL"/>
        </w:rPr>
        <w:t>Wyliczenia podatku od wynagrodzeń</w:t>
      </w:r>
    </w:p>
    <w:p w:rsidR="00F43E87" w:rsidRPr="00526501" w:rsidRDefault="00F43E87" w:rsidP="00F43E8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26501">
        <w:rPr>
          <w:rFonts w:eastAsia="Times New Roman"/>
          <w:lang w:eastAsia="pl-PL"/>
        </w:rPr>
        <w:t>Kompleksowa obsługa w okresie zatrudnienia (pisma, notatki, aneksy)</w:t>
      </w:r>
    </w:p>
    <w:p w:rsidR="00F43E87" w:rsidRPr="00526501" w:rsidRDefault="00F43E87" w:rsidP="00F43E8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26501">
        <w:rPr>
          <w:rFonts w:eastAsia="Times New Roman"/>
          <w:lang w:eastAsia="pl-PL"/>
        </w:rPr>
        <w:t>Kompleksowa obsługa w zakresie zatrudniania i zwalniania pracowników</w:t>
      </w:r>
    </w:p>
    <w:p w:rsidR="00F43E87" w:rsidRPr="00526501" w:rsidRDefault="00F43E87" w:rsidP="00F43E8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26501">
        <w:rPr>
          <w:rFonts w:eastAsia="Times New Roman"/>
          <w:lang w:eastAsia="pl-PL"/>
        </w:rPr>
        <w:t>Obsługa w zakresie sprawozdawczości GUS</w:t>
      </w:r>
    </w:p>
    <w:p w:rsidR="00F43E87" w:rsidRPr="00BB2202" w:rsidRDefault="00F43E87" w:rsidP="00F43E87">
      <w:pPr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Szczegółowy zapis systemu wynagrodzeń przedstawiono w załączonym Regulaminie wynagrodzeń pracowników biura.</w:t>
      </w:r>
    </w:p>
    <w:p w:rsidR="00F43E87" w:rsidRPr="00B74092" w:rsidRDefault="00F43E87" w:rsidP="00F43E87">
      <w:pPr>
        <w:jc w:val="both"/>
        <w:rPr>
          <w:rStyle w:val="Pogrubienie"/>
          <w:rFonts w:cs="Arial"/>
          <w:sz w:val="10"/>
        </w:rPr>
      </w:pPr>
    </w:p>
    <w:p w:rsidR="00F43E87" w:rsidRPr="00430B0A" w:rsidRDefault="00F43E87" w:rsidP="00F43E87">
      <w:pPr>
        <w:jc w:val="both"/>
        <w:rPr>
          <w:rFonts w:cs="Arial"/>
        </w:rPr>
      </w:pPr>
      <w:r w:rsidRPr="00430B0A">
        <w:rPr>
          <w:rStyle w:val="Pogrubienie"/>
          <w:rFonts w:cs="Arial"/>
        </w:rPr>
        <w:t>Pożądany termin realizacji zamówienia:</w:t>
      </w:r>
      <w:r w:rsidRPr="00430B0A">
        <w:rPr>
          <w:rFonts w:cs="Arial"/>
        </w:rPr>
        <w:t xml:space="preserve">  </w:t>
      </w:r>
      <w:r>
        <w:rPr>
          <w:rFonts w:cs="Arial"/>
        </w:rPr>
        <w:t>z dniem zawarcia umowy (pierwsze składki wpływają na konto Związku  od drugiej połowy stycznia br.)</w:t>
      </w:r>
    </w:p>
    <w:p w:rsidR="00F43E87" w:rsidRPr="00BB2202" w:rsidRDefault="00F43E87" w:rsidP="00F43E87">
      <w:pPr>
        <w:jc w:val="both"/>
        <w:rPr>
          <w:rStyle w:val="Pogrubienie"/>
          <w:rFonts w:cs="Arial"/>
          <w:sz w:val="6"/>
        </w:rPr>
      </w:pPr>
    </w:p>
    <w:p w:rsidR="00F43E87" w:rsidRDefault="00F43E87" w:rsidP="00F43E87">
      <w:pPr>
        <w:jc w:val="both"/>
        <w:rPr>
          <w:rFonts w:cs="Arial"/>
        </w:rPr>
      </w:pPr>
      <w:r w:rsidRPr="00430B0A">
        <w:rPr>
          <w:rStyle w:val="Pogrubienie"/>
          <w:rFonts w:cs="Arial"/>
        </w:rPr>
        <w:t>Propozycja powinna zawierać następujące dokumenty:</w:t>
      </w:r>
      <w:r w:rsidRPr="00430B0A">
        <w:rPr>
          <w:rFonts w:cs="Arial"/>
        </w:rPr>
        <w:t xml:space="preserve"> </w:t>
      </w:r>
    </w:p>
    <w:p w:rsidR="00F43E87" w:rsidRDefault="00F43E87" w:rsidP="00F43E87">
      <w:pPr>
        <w:pStyle w:val="Akapitzlist"/>
        <w:numPr>
          <w:ilvl w:val="0"/>
          <w:numId w:val="49"/>
        </w:numPr>
        <w:jc w:val="both"/>
        <w:rPr>
          <w:rFonts w:cs="Arial"/>
        </w:rPr>
      </w:pPr>
      <w:r w:rsidRPr="002F5CD9">
        <w:rPr>
          <w:rFonts w:cs="Arial"/>
        </w:rPr>
        <w:t xml:space="preserve">ofertę </w:t>
      </w:r>
      <w:r>
        <w:rPr>
          <w:rFonts w:cs="Arial"/>
        </w:rPr>
        <w:t xml:space="preserve">cenową wraz </w:t>
      </w:r>
      <w:r w:rsidRPr="002F5CD9">
        <w:rPr>
          <w:rFonts w:cs="Arial"/>
        </w:rPr>
        <w:t>z wyszczególnieniem składników zmiennych od liczby operacji i pracowników</w:t>
      </w:r>
    </w:p>
    <w:p w:rsidR="00F43E87" w:rsidRPr="002F5CD9" w:rsidRDefault="00F43E87" w:rsidP="00F43E87">
      <w:pPr>
        <w:pStyle w:val="Akapitzlist"/>
        <w:numPr>
          <w:ilvl w:val="0"/>
          <w:numId w:val="49"/>
        </w:numPr>
        <w:jc w:val="both"/>
        <w:rPr>
          <w:rFonts w:cs="Arial"/>
        </w:rPr>
      </w:pPr>
      <w:r>
        <w:t>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2</w:t>
      </w:r>
    </w:p>
    <w:p w:rsidR="00F43E87" w:rsidRDefault="00F43E87" w:rsidP="00F43E87">
      <w:pPr>
        <w:jc w:val="both"/>
        <w:rPr>
          <w:rFonts w:cs="Arial"/>
          <w:b/>
        </w:rPr>
      </w:pPr>
    </w:p>
    <w:p w:rsidR="00F43E87" w:rsidRDefault="00F43E87" w:rsidP="00F43E87">
      <w:pPr>
        <w:jc w:val="both"/>
      </w:pPr>
      <w:r>
        <w:t xml:space="preserve">Nie dopuszcza się składania ofert częściowych dotyczących wykonania poszczególnych punktów zamówienia wg zapytania. Oferta musi być </w:t>
      </w:r>
      <w:r w:rsidRPr="00D330F3">
        <w:rPr>
          <w:u w:val="single"/>
        </w:rPr>
        <w:t>kompletna</w:t>
      </w:r>
      <w:r>
        <w:t xml:space="preserve"> </w:t>
      </w:r>
      <w:r>
        <w:br/>
        <w:t xml:space="preserve">i obejmować </w:t>
      </w:r>
      <w:r w:rsidRPr="00D330F3">
        <w:rPr>
          <w:u w:val="single"/>
        </w:rPr>
        <w:t>wszystkie</w:t>
      </w:r>
      <w:r>
        <w:t xml:space="preserve"> części zamówienia. </w:t>
      </w:r>
    </w:p>
    <w:p w:rsidR="00F43E87" w:rsidRPr="00430B0A" w:rsidRDefault="00F43E87" w:rsidP="00F43E87">
      <w:pPr>
        <w:jc w:val="both"/>
        <w:rPr>
          <w:rFonts w:cs="Arial"/>
        </w:rPr>
      </w:pPr>
      <w:r w:rsidRPr="00430B0A">
        <w:rPr>
          <w:rFonts w:cs="Arial"/>
          <w:b/>
        </w:rPr>
        <w:t>Forma płatności:</w:t>
      </w:r>
      <w:r>
        <w:rPr>
          <w:rFonts w:cs="Arial"/>
        </w:rPr>
        <w:t xml:space="preserve"> przelew do 14</w:t>
      </w:r>
      <w:r w:rsidRPr="00430B0A">
        <w:rPr>
          <w:rFonts w:cs="Arial"/>
        </w:rPr>
        <w:t xml:space="preserve"> dni</w:t>
      </w:r>
      <w:r>
        <w:rPr>
          <w:rFonts w:cs="Arial"/>
        </w:rPr>
        <w:t xml:space="preserve"> od otrzymania faktury</w:t>
      </w:r>
    </w:p>
    <w:p w:rsidR="00F43E87" w:rsidRPr="00430B0A" w:rsidRDefault="00F43E87" w:rsidP="00F43E87">
      <w:pPr>
        <w:jc w:val="both"/>
        <w:rPr>
          <w:rFonts w:cs="Arial"/>
        </w:rPr>
      </w:pPr>
      <w:r w:rsidRPr="00430B0A">
        <w:rPr>
          <w:rStyle w:val="Pogrubienie"/>
          <w:rFonts w:cs="Arial"/>
        </w:rPr>
        <w:t>Miejsce i termin złożenia propozycji cenowej:</w:t>
      </w:r>
    </w:p>
    <w:p w:rsidR="00F43E87" w:rsidRPr="00430B0A" w:rsidRDefault="00F43E87" w:rsidP="00F43E87">
      <w:pPr>
        <w:jc w:val="both"/>
        <w:rPr>
          <w:rFonts w:cs="Arial"/>
        </w:rPr>
      </w:pPr>
      <w:r w:rsidRPr="00430B0A">
        <w:rPr>
          <w:rFonts w:cs="Arial"/>
        </w:rPr>
        <w:t xml:space="preserve">Propozycję cenową należy przesłać w formie elektronicznej na adres </w:t>
      </w:r>
      <w:r>
        <w:rPr>
          <w:rFonts w:cs="Arial"/>
        </w:rPr>
        <w:t>biuro@subregioncentralny.pl</w:t>
      </w:r>
      <w:r w:rsidRPr="00430B0A">
        <w:rPr>
          <w:rFonts w:cs="Arial"/>
        </w:rPr>
        <w:t xml:space="preserve">  do dnia</w:t>
      </w:r>
      <w:r>
        <w:rPr>
          <w:rFonts w:cs="Arial"/>
        </w:rPr>
        <w:t xml:space="preserve"> 30.01.2015r. </w:t>
      </w:r>
    </w:p>
    <w:p w:rsidR="00F43E87" w:rsidRDefault="00F43E87" w:rsidP="00F43E87">
      <w:pPr>
        <w:jc w:val="both"/>
        <w:rPr>
          <w:rFonts w:cs="Arial"/>
        </w:rPr>
      </w:pPr>
      <w:r>
        <w:rPr>
          <w:rFonts w:cs="Arial"/>
        </w:rPr>
        <w:t xml:space="preserve">Propozycja winna zawierać wszystkie składniki kosztów obsługi księgowej oraz osobowo – płacowej, zarówno na aktualnym etapie działalności stowarzyszenia, jak i po uruchomieniu dotacji z </w:t>
      </w:r>
      <w:r w:rsidRPr="00526501">
        <w:rPr>
          <w:rFonts w:cs="Arial"/>
          <w:bCs/>
        </w:rPr>
        <w:t>Programu Operacyjnego Pomoc Techniczna</w:t>
      </w:r>
      <w:r>
        <w:rPr>
          <w:rFonts w:cs="Arial"/>
          <w:bCs/>
        </w:rPr>
        <w:t xml:space="preserve"> 2014-2020.</w:t>
      </w:r>
    </w:p>
    <w:p w:rsidR="00F43E87" w:rsidRPr="00286DCA" w:rsidRDefault="00F43E87" w:rsidP="00F43E87">
      <w:pPr>
        <w:spacing w:before="120" w:after="0"/>
        <w:jc w:val="both"/>
        <w:rPr>
          <w:rFonts w:cs="Arial"/>
          <w:sz w:val="2"/>
        </w:rPr>
      </w:pPr>
    </w:p>
    <w:p w:rsidR="00F43E87" w:rsidRPr="00286DCA" w:rsidRDefault="00F43E87" w:rsidP="00F43E87">
      <w:pPr>
        <w:spacing w:before="120" w:after="0"/>
        <w:jc w:val="both"/>
        <w:rPr>
          <w:rStyle w:val="Pogrubienie"/>
          <w:rFonts w:cs="Arial"/>
          <w:sz w:val="2"/>
        </w:rPr>
      </w:pPr>
    </w:p>
    <w:p w:rsidR="00F43E87" w:rsidRDefault="00F43E87" w:rsidP="00F43E87">
      <w:pPr>
        <w:jc w:val="both"/>
      </w:pPr>
      <w:r>
        <w:t xml:space="preserve">Wykonawca zobowiązany jest do telefonicznego potwierdzenia otrzymania oferty przez Zamawiającego. Zamawiający nie odpowiada za problemy wynikające </w:t>
      </w:r>
      <w:r>
        <w:lastRenderedPageBreak/>
        <w:t xml:space="preserve">z niepoprawności działania systemu informatycznego, skutkiem których może być nieotrzymanie oferty przez Zamawiającego.  </w:t>
      </w:r>
    </w:p>
    <w:p w:rsidR="00F43E87" w:rsidRDefault="00F43E87" w:rsidP="00F43E87">
      <w:pPr>
        <w:spacing w:before="120" w:after="0"/>
        <w:jc w:val="both"/>
        <w:rPr>
          <w:rStyle w:val="Pogrubienie"/>
          <w:rFonts w:cs="Arial"/>
        </w:rPr>
      </w:pPr>
    </w:p>
    <w:p w:rsidR="00F43E87" w:rsidRDefault="00F43E87" w:rsidP="00F43E87">
      <w:pPr>
        <w:spacing w:before="120" w:after="0"/>
        <w:jc w:val="both"/>
        <w:rPr>
          <w:rStyle w:val="Pogrubienie"/>
          <w:rFonts w:cs="Arial"/>
        </w:rPr>
      </w:pPr>
      <w:r w:rsidRPr="00292B79">
        <w:rPr>
          <w:rStyle w:val="Pogrubienie"/>
          <w:rFonts w:cs="Arial"/>
        </w:rPr>
        <w:t>Niniejsze zapytanie nie jest zamówieniem i nie obliguje Zamawiającego do skorzystania z przedstawionej propozycji.</w:t>
      </w:r>
    </w:p>
    <w:p w:rsidR="00F43E87" w:rsidRDefault="00F43E87" w:rsidP="00F43E87">
      <w:pPr>
        <w:rPr>
          <w:b/>
          <w:u w:val="single"/>
        </w:rPr>
      </w:pPr>
    </w:p>
    <w:p w:rsidR="00F43E87" w:rsidRPr="00292A5A" w:rsidRDefault="00F43E87" w:rsidP="00F43E87">
      <w:pPr>
        <w:rPr>
          <w:b/>
          <w:u w:val="single"/>
        </w:rPr>
      </w:pPr>
      <w:r w:rsidRPr="00292A5A">
        <w:rPr>
          <w:b/>
          <w:u w:val="single"/>
        </w:rPr>
        <w:t xml:space="preserve">KRYTERIUM OCENY OFERT:   </w:t>
      </w:r>
    </w:p>
    <w:p w:rsidR="00F43E87" w:rsidRPr="00292B79" w:rsidRDefault="00F43E87" w:rsidP="00F43E87">
      <w:pPr>
        <w:spacing w:before="120" w:after="0"/>
        <w:jc w:val="both"/>
        <w:rPr>
          <w:rFonts w:cs="Arial"/>
          <w:b/>
          <w:bCs/>
          <w:sz w:val="4"/>
        </w:rPr>
      </w:pPr>
      <w:r>
        <w:t>Zamawiający dokona oceny ofert na podstawie wyniku osiągniętej liczby punktów wyliczonych w oparciu o następujące kryteria i ustaloną punktację do 10 pkt (100% = 10 pkt)</w:t>
      </w:r>
    </w:p>
    <w:p w:rsidR="00F43E87" w:rsidRDefault="00F43E87" w:rsidP="00F43E87"/>
    <w:p w:rsidR="00F43E87" w:rsidRPr="002F5CD9" w:rsidRDefault="00F43E87" w:rsidP="00F43E87">
      <w:pPr>
        <w:rPr>
          <w:u w:val="single"/>
        </w:rPr>
      </w:pPr>
      <w:r w:rsidRPr="002F5CD9">
        <w:rPr>
          <w:u w:val="single"/>
        </w:rPr>
        <w:t xml:space="preserve">WZORY OBLICZEŃ:  </w:t>
      </w:r>
    </w:p>
    <w:p w:rsidR="00F43E87" w:rsidRDefault="00F43E87" w:rsidP="00F43E87">
      <w:r w:rsidRPr="00292A5A"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10 pkt. </w:t>
      </w:r>
    </w:p>
    <w:p w:rsidR="00F43E87" w:rsidRDefault="00F43E87" w:rsidP="00F43E87">
      <w:pPr>
        <w:spacing w:before="120" w:after="0"/>
        <w:jc w:val="both"/>
        <w:rPr>
          <w:rStyle w:val="Pogrubienie"/>
          <w:rFonts w:cs="Arial"/>
        </w:rPr>
      </w:pPr>
      <w:r>
        <w:t xml:space="preserve">Za najlepszą zostanie uznana oferta z największą liczbą punktów.  </w:t>
      </w:r>
    </w:p>
    <w:p w:rsidR="00F43E87" w:rsidRDefault="00F43E87" w:rsidP="00F43E87">
      <w:pPr>
        <w:spacing w:before="120" w:after="0"/>
        <w:jc w:val="both"/>
        <w:rPr>
          <w:rStyle w:val="Pogrubienie"/>
          <w:rFonts w:cs="Arial"/>
        </w:rPr>
      </w:pPr>
    </w:p>
    <w:p w:rsidR="00F43E87" w:rsidRPr="00292B79" w:rsidRDefault="00F43E87" w:rsidP="00F43E87">
      <w:pPr>
        <w:spacing w:before="120" w:after="0"/>
        <w:jc w:val="both"/>
        <w:rPr>
          <w:rFonts w:cs="Arial"/>
        </w:rPr>
      </w:pPr>
      <w:r w:rsidRPr="00292B79">
        <w:rPr>
          <w:rStyle w:val="Pogrubienie"/>
          <w:rFonts w:cs="Arial"/>
        </w:rPr>
        <w:t>Osoba uprawniona do kontaktów w sprawie zapytania ofertowego:</w:t>
      </w:r>
    </w:p>
    <w:p w:rsidR="00F43E87" w:rsidRPr="00430B0A" w:rsidRDefault="00F43E87" w:rsidP="00F43E87">
      <w:pPr>
        <w:jc w:val="both"/>
        <w:rPr>
          <w:rFonts w:cs="Arial"/>
        </w:rPr>
      </w:pPr>
      <w:r>
        <w:rPr>
          <w:rFonts w:cs="Arial"/>
        </w:rPr>
        <w:t>Sabina Bryś</w:t>
      </w:r>
      <w:r w:rsidRPr="00430B0A">
        <w:rPr>
          <w:rFonts w:cs="Arial"/>
        </w:rPr>
        <w:t>, te</w:t>
      </w:r>
      <w:r>
        <w:rPr>
          <w:rFonts w:cs="Arial"/>
        </w:rPr>
        <w:t>l. 032 461 22 50</w:t>
      </w:r>
      <w:r w:rsidRPr="00430B0A">
        <w:rPr>
          <w:rFonts w:cs="Arial"/>
        </w:rPr>
        <w:t>.</w:t>
      </w:r>
    </w:p>
    <w:p w:rsidR="00F43E87" w:rsidRDefault="00F43E87" w:rsidP="00F43E87">
      <w:pPr>
        <w:pStyle w:val="Akapitzlist"/>
        <w:spacing w:before="120" w:after="0"/>
        <w:ind w:left="2124" w:firstLine="696"/>
        <w:jc w:val="center"/>
        <w:rPr>
          <w:rStyle w:val="Pogrubienie"/>
          <w:rFonts w:cs="Arial"/>
        </w:rPr>
      </w:pPr>
    </w:p>
    <w:p w:rsidR="00F43E87" w:rsidRPr="004262AA" w:rsidRDefault="00F43E87" w:rsidP="00F43E87">
      <w:pPr>
        <w:pStyle w:val="Akapitzlist"/>
        <w:spacing w:before="120" w:after="0"/>
        <w:ind w:left="2124" w:firstLine="696"/>
        <w:jc w:val="center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Z poważaniem</w:t>
      </w:r>
    </w:p>
    <w:p w:rsidR="00F43E87" w:rsidRPr="00286DCA" w:rsidRDefault="00F43E87" w:rsidP="00F43E87">
      <w:pPr>
        <w:pStyle w:val="Akapitzlist"/>
        <w:spacing w:before="120" w:after="0"/>
        <w:ind w:left="2124" w:firstLine="708"/>
        <w:jc w:val="center"/>
        <w:rPr>
          <w:i/>
          <w:sz w:val="6"/>
        </w:rPr>
      </w:pPr>
    </w:p>
    <w:p w:rsidR="00F43E87" w:rsidRPr="00286DCA" w:rsidRDefault="00F43E87" w:rsidP="00F43E87">
      <w:pPr>
        <w:pStyle w:val="Akapitzlist"/>
        <w:spacing w:before="120" w:after="0"/>
        <w:ind w:left="2124" w:firstLine="708"/>
        <w:jc w:val="center"/>
        <w:rPr>
          <w:i/>
        </w:rPr>
      </w:pPr>
      <w:r w:rsidRPr="002F7DA7">
        <w:rPr>
          <w:i/>
        </w:rPr>
        <w:t>Mariusz Śpiewok</w:t>
      </w:r>
    </w:p>
    <w:p w:rsidR="00F43E87" w:rsidRPr="00286DCA" w:rsidRDefault="00F43E87" w:rsidP="00F43E87">
      <w:pPr>
        <w:pStyle w:val="Akapitzlist"/>
        <w:spacing w:before="120" w:after="0"/>
        <w:ind w:left="2124" w:firstLine="708"/>
        <w:jc w:val="center"/>
        <w:rPr>
          <w:sz w:val="26"/>
        </w:rPr>
      </w:pPr>
    </w:p>
    <w:p w:rsidR="00F43E87" w:rsidRPr="004C5697" w:rsidRDefault="00F43E87" w:rsidP="00F43E87">
      <w:pPr>
        <w:pStyle w:val="Akapitzlist"/>
        <w:spacing w:before="120" w:after="0"/>
        <w:ind w:left="2124" w:firstLine="708"/>
        <w:jc w:val="center"/>
      </w:pPr>
      <w:r>
        <w:t>Dyrektor Biura</w:t>
      </w:r>
    </w:p>
    <w:p w:rsidR="00CA63F7" w:rsidRPr="00F43E87" w:rsidRDefault="00CA63F7" w:rsidP="00F43E87">
      <w:bookmarkStart w:id="0" w:name="_GoBack"/>
      <w:bookmarkEnd w:id="0"/>
    </w:p>
    <w:sectPr w:rsidR="00CA63F7" w:rsidRPr="00F43E87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28" w:rsidRDefault="00E04728" w:rsidP="002D3882">
      <w:pPr>
        <w:spacing w:after="0" w:line="240" w:lineRule="auto"/>
      </w:pPr>
      <w:r>
        <w:separator/>
      </w:r>
    </w:p>
  </w:endnote>
  <w:end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28" w:rsidRDefault="00E04728" w:rsidP="002D3882">
      <w:pPr>
        <w:spacing w:after="0" w:line="240" w:lineRule="auto"/>
      </w:pPr>
      <w:r>
        <w:separator/>
      </w:r>
    </w:p>
  </w:footnote>
  <w:foot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footnote>
  <w:footnote w:id="1">
    <w:p w:rsidR="00F43E87" w:rsidRDefault="00F43E87" w:rsidP="00F43E87">
      <w:pPr>
        <w:pStyle w:val="Tekstprzypisudolnego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Pr="00731551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Pr="00731551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8F2826"/>
    <w:multiLevelType w:val="hybridMultilevel"/>
    <w:tmpl w:val="F120D8F4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9064C"/>
    <w:multiLevelType w:val="hybridMultilevel"/>
    <w:tmpl w:val="35BA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E041A"/>
    <w:multiLevelType w:val="hybridMultilevel"/>
    <w:tmpl w:val="31A84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D6F5C"/>
    <w:multiLevelType w:val="hybridMultilevel"/>
    <w:tmpl w:val="C122D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F6E88"/>
    <w:multiLevelType w:val="hybridMultilevel"/>
    <w:tmpl w:val="3E34E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17828"/>
    <w:multiLevelType w:val="hybridMultilevel"/>
    <w:tmpl w:val="9140B682"/>
    <w:lvl w:ilvl="0" w:tplc="09FC489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756CF"/>
    <w:multiLevelType w:val="hybridMultilevel"/>
    <w:tmpl w:val="5172F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C71F7"/>
    <w:multiLevelType w:val="hybridMultilevel"/>
    <w:tmpl w:val="FB9EA2A2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C4B0C"/>
    <w:multiLevelType w:val="hybridMultilevel"/>
    <w:tmpl w:val="B2A6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225B0"/>
    <w:multiLevelType w:val="multilevel"/>
    <w:tmpl w:val="03B6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33DA6"/>
    <w:multiLevelType w:val="hybridMultilevel"/>
    <w:tmpl w:val="B162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86AB3"/>
    <w:multiLevelType w:val="hybridMultilevel"/>
    <w:tmpl w:val="3ED4AD86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84C71"/>
    <w:multiLevelType w:val="hybridMultilevel"/>
    <w:tmpl w:val="AE1E4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904BB"/>
    <w:multiLevelType w:val="hybridMultilevel"/>
    <w:tmpl w:val="3488BD06"/>
    <w:lvl w:ilvl="0" w:tplc="79A2DA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C66AA"/>
    <w:multiLevelType w:val="hybridMultilevel"/>
    <w:tmpl w:val="8B48C39E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0783B"/>
    <w:multiLevelType w:val="hybridMultilevel"/>
    <w:tmpl w:val="67EAE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C31A0"/>
    <w:multiLevelType w:val="multilevel"/>
    <w:tmpl w:val="47AA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348" w:hanging="360"/>
      </w:p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1" w15:restartNumberingAfterBreak="0">
    <w:nsid w:val="55CD6C02"/>
    <w:multiLevelType w:val="hybridMultilevel"/>
    <w:tmpl w:val="B7583C06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8304E"/>
    <w:multiLevelType w:val="multilevel"/>
    <w:tmpl w:val="47AA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00A1D"/>
    <w:multiLevelType w:val="hybridMultilevel"/>
    <w:tmpl w:val="55425830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E233C"/>
    <w:multiLevelType w:val="hybridMultilevel"/>
    <w:tmpl w:val="B71C22DA"/>
    <w:lvl w:ilvl="0" w:tplc="EBA24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C86DF0"/>
    <w:multiLevelType w:val="multilevel"/>
    <w:tmpl w:val="B69E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FE6934"/>
    <w:multiLevelType w:val="hybridMultilevel"/>
    <w:tmpl w:val="68948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D14FF"/>
    <w:multiLevelType w:val="hybridMultilevel"/>
    <w:tmpl w:val="3DE4ADB6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8015B"/>
    <w:multiLevelType w:val="hybridMultilevel"/>
    <w:tmpl w:val="47AA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14714B"/>
    <w:multiLevelType w:val="multilevel"/>
    <w:tmpl w:val="03B6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9"/>
  </w:num>
  <w:num w:numId="2">
    <w:abstractNumId w:val="3"/>
  </w:num>
  <w:num w:numId="3">
    <w:abstractNumId w:val="43"/>
  </w:num>
  <w:num w:numId="4">
    <w:abstractNumId w:val="44"/>
  </w:num>
  <w:num w:numId="5">
    <w:abstractNumId w:val="25"/>
  </w:num>
  <w:num w:numId="6">
    <w:abstractNumId w:val="37"/>
  </w:num>
  <w:num w:numId="7">
    <w:abstractNumId w:val="12"/>
  </w:num>
  <w:num w:numId="8">
    <w:abstractNumId w:val="13"/>
  </w:num>
  <w:num w:numId="9">
    <w:abstractNumId w:val="4"/>
  </w:num>
  <w:num w:numId="10">
    <w:abstractNumId w:val="24"/>
  </w:num>
  <w:num w:numId="11">
    <w:abstractNumId w:val="19"/>
  </w:num>
  <w:num w:numId="12">
    <w:abstractNumId w:val="47"/>
  </w:num>
  <w:num w:numId="13">
    <w:abstractNumId w:val="38"/>
  </w:num>
  <w:num w:numId="14">
    <w:abstractNumId w:val="1"/>
  </w:num>
  <w:num w:numId="15">
    <w:abstractNumId w:val="2"/>
  </w:num>
  <w:num w:numId="16">
    <w:abstractNumId w:val="32"/>
  </w:num>
  <w:num w:numId="17">
    <w:abstractNumId w:val="0"/>
  </w:num>
  <w:num w:numId="18">
    <w:abstractNumId w:val="7"/>
  </w:num>
  <w:num w:numId="19">
    <w:abstractNumId w:val="33"/>
  </w:num>
  <w:num w:numId="20">
    <w:abstractNumId w:val="18"/>
  </w:num>
  <w:num w:numId="21">
    <w:abstractNumId w:val="26"/>
  </w:num>
  <w:num w:numId="22">
    <w:abstractNumId w:val="21"/>
  </w:num>
  <w:num w:numId="23">
    <w:abstractNumId w:val="30"/>
  </w:num>
  <w:num w:numId="24">
    <w:abstractNumId w:val="9"/>
  </w:num>
  <w:num w:numId="25">
    <w:abstractNumId w:val="20"/>
  </w:num>
  <w:num w:numId="26">
    <w:abstractNumId w:val="40"/>
  </w:num>
  <w:num w:numId="27">
    <w:abstractNumId w:val="23"/>
  </w:num>
  <w:num w:numId="28">
    <w:abstractNumId w:val="48"/>
  </w:num>
  <w:num w:numId="29">
    <w:abstractNumId w:val="14"/>
  </w:num>
  <w:num w:numId="30">
    <w:abstractNumId w:val="8"/>
  </w:num>
  <w:num w:numId="31">
    <w:abstractNumId w:val="42"/>
  </w:num>
  <w:num w:numId="32">
    <w:abstractNumId w:val="16"/>
  </w:num>
  <w:num w:numId="33">
    <w:abstractNumId w:val="17"/>
  </w:num>
  <w:num w:numId="34">
    <w:abstractNumId w:val="6"/>
  </w:num>
  <w:num w:numId="35">
    <w:abstractNumId w:val="46"/>
  </w:num>
  <w:num w:numId="36">
    <w:abstractNumId w:val="29"/>
  </w:num>
  <w:num w:numId="37">
    <w:abstractNumId w:val="34"/>
  </w:num>
  <w:num w:numId="38">
    <w:abstractNumId w:val="10"/>
  </w:num>
  <w:num w:numId="39">
    <w:abstractNumId w:val="36"/>
  </w:num>
  <w:num w:numId="40">
    <w:abstractNumId w:val="15"/>
  </w:num>
  <w:num w:numId="41">
    <w:abstractNumId w:val="31"/>
  </w:num>
  <w:num w:numId="42">
    <w:abstractNumId w:val="45"/>
  </w:num>
  <w:num w:numId="43">
    <w:abstractNumId w:val="35"/>
  </w:num>
  <w:num w:numId="44">
    <w:abstractNumId w:val="5"/>
  </w:num>
  <w:num w:numId="45">
    <w:abstractNumId w:val="27"/>
  </w:num>
  <w:num w:numId="46">
    <w:abstractNumId w:val="22"/>
  </w:num>
  <w:num w:numId="47">
    <w:abstractNumId w:val="11"/>
  </w:num>
  <w:num w:numId="48">
    <w:abstractNumId w:val="41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095221"/>
    <w:rsid w:val="00142C83"/>
    <w:rsid w:val="00177480"/>
    <w:rsid w:val="00214F6A"/>
    <w:rsid w:val="00264EC7"/>
    <w:rsid w:val="0027674C"/>
    <w:rsid w:val="00284603"/>
    <w:rsid w:val="002D3882"/>
    <w:rsid w:val="00317030"/>
    <w:rsid w:val="003C4242"/>
    <w:rsid w:val="00411B41"/>
    <w:rsid w:val="00434928"/>
    <w:rsid w:val="0047281A"/>
    <w:rsid w:val="00475005"/>
    <w:rsid w:val="004A0279"/>
    <w:rsid w:val="004A4330"/>
    <w:rsid w:val="004B5B55"/>
    <w:rsid w:val="005011B4"/>
    <w:rsid w:val="00591A1D"/>
    <w:rsid w:val="005A4772"/>
    <w:rsid w:val="006314C9"/>
    <w:rsid w:val="006B5E4C"/>
    <w:rsid w:val="00731551"/>
    <w:rsid w:val="007619EE"/>
    <w:rsid w:val="007730E1"/>
    <w:rsid w:val="007F7D8A"/>
    <w:rsid w:val="0087647F"/>
    <w:rsid w:val="0087677F"/>
    <w:rsid w:val="00877F8E"/>
    <w:rsid w:val="008D50FB"/>
    <w:rsid w:val="008E0C19"/>
    <w:rsid w:val="00977771"/>
    <w:rsid w:val="00A7620B"/>
    <w:rsid w:val="00B02FEC"/>
    <w:rsid w:val="00B46686"/>
    <w:rsid w:val="00B93BEB"/>
    <w:rsid w:val="00BA40D1"/>
    <w:rsid w:val="00BC0261"/>
    <w:rsid w:val="00C17FF6"/>
    <w:rsid w:val="00C3036B"/>
    <w:rsid w:val="00C63530"/>
    <w:rsid w:val="00CA63F7"/>
    <w:rsid w:val="00D20619"/>
    <w:rsid w:val="00D75B37"/>
    <w:rsid w:val="00E04728"/>
    <w:rsid w:val="00E85017"/>
    <w:rsid w:val="00E9634F"/>
    <w:rsid w:val="00F43E87"/>
    <w:rsid w:val="00F45DAA"/>
    <w:rsid w:val="00F65EB2"/>
    <w:rsid w:val="00F72A5B"/>
    <w:rsid w:val="00FF258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4C4DBCF0-E080-4ECF-9D62-E2C661A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F4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uiPriority w:val="22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D7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4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51F5-6BE9-45AE-A3B3-E5DFDA64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dcterms:created xsi:type="dcterms:W3CDTF">2016-12-15T20:58:00Z</dcterms:created>
  <dcterms:modified xsi:type="dcterms:W3CDTF">2016-12-15T20:58:00Z</dcterms:modified>
</cp:coreProperties>
</file>