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3EF41" w14:textId="4E2830D3" w:rsidR="008E451A" w:rsidRPr="00E21E6F" w:rsidRDefault="008E451A" w:rsidP="00E21E6F">
      <w:pPr>
        <w:pStyle w:val="Nagwek6"/>
        <w:spacing w:before="0" w:after="0"/>
        <w:rPr>
          <w:rFonts w:cs="Arial"/>
          <w:noProof/>
          <w:sz w:val="24"/>
          <w:szCs w:val="24"/>
        </w:rPr>
      </w:pPr>
      <w:r w:rsidRPr="008E451A">
        <w:rPr>
          <w:rFonts w:cs="Arial"/>
          <w:noProof/>
          <w:sz w:val="24"/>
          <w:szCs w:val="24"/>
        </w:rPr>
        <w:t xml:space="preserve">Załącznik nr </w:t>
      </w:r>
      <w:r w:rsidR="006A42B3">
        <w:rPr>
          <w:rFonts w:cs="Arial"/>
          <w:noProof/>
          <w:sz w:val="24"/>
          <w:szCs w:val="24"/>
        </w:rPr>
        <w:t>4</w:t>
      </w:r>
      <w:r w:rsidR="00E21E6F">
        <w:rPr>
          <w:rFonts w:cs="Arial"/>
          <w:noProof/>
          <w:sz w:val="24"/>
          <w:szCs w:val="24"/>
        </w:rPr>
        <w:t xml:space="preserve"> </w:t>
      </w:r>
      <w:r w:rsidR="002C0316">
        <w:rPr>
          <w:sz w:val="24"/>
          <w:szCs w:val="24"/>
        </w:rPr>
        <w:t>do z</w:t>
      </w:r>
      <w:r w:rsidRPr="008E451A">
        <w:rPr>
          <w:sz w:val="24"/>
          <w:szCs w:val="24"/>
        </w:rPr>
        <w:t xml:space="preserve">apytania ofertowego </w:t>
      </w:r>
      <w:r w:rsidR="005D2EFA" w:rsidRPr="002C157E">
        <w:rPr>
          <w:rFonts w:hAnsiTheme="minorHAnsi" w:cstheme="minorHAnsi"/>
          <w:sz w:val="24"/>
          <w:szCs w:val="24"/>
        </w:rPr>
        <w:t>ZSC.</w:t>
      </w:r>
      <w:r w:rsidR="004C4A9C">
        <w:rPr>
          <w:rFonts w:hAnsiTheme="minorHAnsi" w:cstheme="minorHAnsi"/>
          <w:sz w:val="24"/>
          <w:szCs w:val="24"/>
        </w:rPr>
        <w:t>26.</w:t>
      </w:r>
      <w:r w:rsidR="001E2837">
        <w:rPr>
          <w:rFonts w:hAnsiTheme="minorHAnsi" w:cstheme="minorHAnsi"/>
          <w:sz w:val="24"/>
          <w:szCs w:val="24"/>
        </w:rPr>
        <w:t>51</w:t>
      </w:r>
      <w:r w:rsidR="00EA7E6F">
        <w:rPr>
          <w:rFonts w:hAnsiTheme="minorHAnsi" w:cstheme="minorHAnsi"/>
          <w:sz w:val="24"/>
          <w:szCs w:val="24"/>
        </w:rPr>
        <w:t>.</w:t>
      </w:r>
      <w:r w:rsidR="004C4A9C">
        <w:rPr>
          <w:rFonts w:hAnsiTheme="minorHAnsi" w:cstheme="minorHAnsi"/>
          <w:sz w:val="24"/>
          <w:szCs w:val="24"/>
        </w:rPr>
        <w:t>202</w:t>
      </w:r>
      <w:r w:rsidR="001A0A6B">
        <w:rPr>
          <w:rFonts w:hAnsiTheme="minorHAnsi" w:cstheme="minorHAnsi"/>
          <w:sz w:val="24"/>
          <w:szCs w:val="24"/>
        </w:rPr>
        <w:t>5</w:t>
      </w:r>
    </w:p>
    <w:p w14:paraId="005E7300" w14:textId="3FAE0EF8" w:rsidR="002E400F" w:rsidRPr="002B6788" w:rsidRDefault="002E400F" w:rsidP="008E451A">
      <w:pPr>
        <w:spacing w:after="0"/>
        <w:rPr>
          <w:i/>
          <w:sz w:val="24"/>
          <w:szCs w:val="24"/>
        </w:rPr>
      </w:pPr>
      <w:r w:rsidRPr="002B6788">
        <w:rPr>
          <w:rFonts w:hAnsiTheme="minorHAnsi" w:cstheme="minorHAnsi"/>
          <w:i/>
          <w:color w:val="333333"/>
          <w:sz w:val="24"/>
          <w:szCs w:val="24"/>
        </w:rPr>
        <w:t>Informacja szczegółowa o ochronie danych osobowych</w:t>
      </w:r>
      <w:r w:rsidRPr="002B6788">
        <w:rPr>
          <w:rFonts w:hAnsiTheme="minorHAnsi" w:cstheme="minorHAnsi"/>
          <w:i/>
          <w:color w:val="333333"/>
          <w:sz w:val="24"/>
          <w:szCs w:val="24"/>
        </w:rPr>
        <w:br/>
      </w:r>
    </w:p>
    <w:p w14:paraId="426E6712" w14:textId="77777777" w:rsidR="005D2EFA" w:rsidRPr="003A5649" w:rsidRDefault="005D2EFA" w:rsidP="006A42B3">
      <w:pPr>
        <w:ind w:left="284"/>
        <w:rPr>
          <w:rFonts w:hAnsiTheme="minorHAnsi" w:cstheme="minorHAnsi"/>
          <w:sz w:val="24"/>
          <w:szCs w:val="24"/>
        </w:rPr>
      </w:pPr>
      <w:r w:rsidRPr="003A5649">
        <w:rPr>
          <w:rFonts w:hAnsiTheme="minorHAnsi" w:cstheme="minorHAnsi"/>
          <w:sz w:val="24"/>
          <w:szCs w:val="24"/>
        </w:rPr>
        <w:t>Zgodnie z art. 13 ust. 1 i ust. 2 ogólnego rozporządzenia UE o ochronie danych osobowych nr 2016/679 informujemy, iż:</w:t>
      </w:r>
    </w:p>
    <w:p w14:paraId="2074ED7E" w14:textId="77777777" w:rsidR="005D2EFA" w:rsidRPr="003A5649" w:rsidRDefault="005D2EFA" w:rsidP="006A42B3">
      <w:pPr>
        <w:pStyle w:val="Akapitzlist"/>
        <w:numPr>
          <w:ilvl w:val="0"/>
          <w:numId w:val="11"/>
        </w:numPr>
        <w:ind w:left="284"/>
        <w:rPr>
          <w:rFonts w:eastAsia="Times New Roman" w:cstheme="minorHAnsi"/>
          <w:sz w:val="24"/>
          <w:szCs w:val="24"/>
          <w:lang w:eastAsia="pl-PL"/>
        </w:rPr>
      </w:pPr>
      <w:r w:rsidRPr="003A5649">
        <w:rPr>
          <w:sz w:val="24"/>
          <w:szCs w:val="24"/>
        </w:rPr>
        <w:t xml:space="preserve">Administratorem Państwa danych osobowych jest Związek Gmin </w:t>
      </w:r>
      <w:r w:rsidRPr="003A5649">
        <w:rPr>
          <w:sz w:val="24"/>
          <w:szCs w:val="24"/>
        </w:rPr>
        <w:br/>
        <w:t xml:space="preserve">i Powiatów Subregionu Centralnego Województwa Śląskiego, z siedzibą przy ul. Wincentego Pola 16, 44-100 Gliwice, adres email: biuro@subregioncentralny.pl, strona internetowa: </w:t>
      </w:r>
      <w:hyperlink r:id="rId7" w:tgtFrame="_blank" w:history="1">
        <w:r w:rsidRPr="003A5649">
          <w:rPr>
            <w:rStyle w:val="Hipercze"/>
            <w:sz w:val="24"/>
            <w:szCs w:val="24"/>
          </w:rPr>
          <w:t>http://www.subregioncentralny.pl</w:t>
        </w:r>
      </w:hyperlink>
      <w:r w:rsidRPr="003A5649">
        <w:rPr>
          <w:sz w:val="24"/>
          <w:szCs w:val="24"/>
        </w:rPr>
        <w:t xml:space="preserve">/ (kontakt z Inspektorem Ochrony Danych: </w:t>
      </w:r>
      <w:hyperlink r:id="rId8" w:history="1">
        <w:r w:rsidRPr="003A5649">
          <w:rPr>
            <w:rStyle w:val="Hipercze"/>
            <w:sz w:val="24"/>
            <w:szCs w:val="24"/>
          </w:rPr>
          <w:t>iod@subregioncentralny.pl</w:t>
        </w:r>
      </w:hyperlink>
      <w:r w:rsidRPr="003A5649">
        <w:rPr>
          <w:sz w:val="24"/>
          <w:szCs w:val="24"/>
        </w:rPr>
        <w:t xml:space="preserve">). </w:t>
      </w:r>
      <w:r w:rsidRPr="003A5649">
        <w:rPr>
          <w:rFonts w:eastAsia="Times New Roman" w:cstheme="minorHAnsi"/>
          <w:sz w:val="24"/>
          <w:szCs w:val="24"/>
          <w:lang w:eastAsia="pl-PL"/>
        </w:rPr>
        <w:t xml:space="preserve">Dane osobowe zbieramy </w:t>
      </w:r>
      <w:r w:rsidRPr="003A5649">
        <w:rPr>
          <w:rFonts w:eastAsia="Times New Roman" w:cstheme="minorHAnsi"/>
          <w:sz w:val="24"/>
          <w:szCs w:val="24"/>
          <w:lang w:eastAsia="pl-PL"/>
        </w:rPr>
        <w:br/>
        <w:t>i przetwarzamy w celu przygotowania, przeprowadzenia postępowania oraz realizacji zamówienia publicznego przez Związek Gmin i Powiatów Subregionu Centralnego Województwa Śląskiego w Gliwicach.</w:t>
      </w:r>
    </w:p>
    <w:p w14:paraId="40C7B55E" w14:textId="77777777" w:rsidR="005D2EFA" w:rsidRPr="003A5649" w:rsidRDefault="005D2EFA" w:rsidP="006A42B3">
      <w:pPr>
        <w:numPr>
          <w:ilvl w:val="0"/>
          <w:numId w:val="11"/>
        </w:numPr>
        <w:ind w:left="284" w:hanging="283"/>
        <w:rPr>
          <w:rFonts w:hAnsiTheme="minorHAnsi" w:cstheme="minorHAnsi"/>
          <w:sz w:val="24"/>
          <w:szCs w:val="24"/>
        </w:rPr>
      </w:pPr>
      <w:r w:rsidRPr="003A5649">
        <w:rPr>
          <w:rFonts w:hAnsiTheme="minorHAnsi" w:cstheme="minorHAnsi"/>
          <w:sz w:val="24"/>
          <w:szCs w:val="24"/>
        </w:rPr>
        <w:t>Pani/Pana dane osobowe będą przechowywane w formie, która pozwala na zidentyfikowanie danych dotyczących ich przedmiotu przez czas prowadzenia postępowania oraz później do celów kontrolnych przez okres trwałości projektu współfinasowanego z UE. (art. 140 Rozporządzenia Parlamentu Europejskiego i Rady (UE) nr 1303/2013 dnia 17 grudnia 2013 r. z uwzględnieniem krajowych przepisów dot. archiwizacji dokumentów).</w:t>
      </w:r>
    </w:p>
    <w:p w14:paraId="4885B2A3" w14:textId="77777777" w:rsidR="005D2EFA" w:rsidRPr="003A5649" w:rsidRDefault="005D2EFA" w:rsidP="006A42B3">
      <w:pPr>
        <w:numPr>
          <w:ilvl w:val="0"/>
          <w:numId w:val="11"/>
        </w:numPr>
        <w:ind w:left="284" w:hanging="283"/>
        <w:rPr>
          <w:rFonts w:hAnsiTheme="minorHAnsi" w:cstheme="minorHAnsi"/>
          <w:sz w:val="24"/>
          <w:szCs w:val="24"/>
        </w:rPr>
      </w:pPr>
      <w:r w:rsidRPr="003A5649">
        <w:rPr>
          <w:rFonts w:hAnsiTheme="minorHAnsi" w:cstheme="minorHAnsi"/>
          <w:sz w:val="24"/>
          <w:szCs w:val="24"/>
        </w:rPr>
        <w:t xml:space="preserve">Pani/Pana dane osobowe mogą być przekazywane podmiotom uprawionych na podstawie ustawy z dnia 11 września 2019 r. Prawo zamówień publicznych (Dz. U. z 2021 r. poz. </w:t>
      </w:r>
      <w:r w:rsidR="002B6788">
        <w:rPr>
          <w:rFonts w:hAnsiTheme="minorHAnsi" w:cstheme="minorHAnsi"/>
          <w:sz w:val="24"/>
          <w:szCs w:val="24"/>
        </w:rPr>
        <w:t xml:space="preserve">1129 z późn. zm.) oraz ustawy </w:t>
      </w:r>
      <w:r w:rsidRPr="003A5649">
        <w:rPr>
          <w:rFonts w:hAnsiTheme="minorHAnsi" w:cstheme="minorHAnsi"/>
          <w:sz w:val="24"/>
          <w:szCs w:val="24"/>
        </w:rPr>
        <w:t>z dnia 6 września 2001 r. o dostępie do informacji publicznej Dz. U. z 2022 r. poz. 902. z późn. zm.), podmiotom uprawnionym do kontroli projektu współfinasowanego z UE oraz innym uprawnionym do tego podmiotom.</w:t>
      </w:r>
    </w:p>
    <w:p w14:paraId="4C22E8BD" w14:textId="77777777" w:rsidR="003C6B21" w:rsidRPr="005D2EFA" w:rsidRDefault="005D2EFA" w:rsidP="006A42B3">
      <w:pPr>
        <w:numPr>
          <w:ilvl w:val="0"/>
          <w:numId w:val="11"/>
        </w:numPr>
        <w:ind w:left="284" w:hanging="283"/>
        <w:rPr>
          <w:rFonts w:hAnsiTheme="minorHAnsi" w:cstheme="minorHAnsi"/>
          <w:sz w:val="24"/>
          <w:szCs w:val="24"/>
        </w:rPr>
      </w:pPr>
      <w:r w:rsidRPr="003A5649">
        <w:rPr>
          <w:rFonts w:hAnsiTheme="minorHAnsi" w:cstheme="minorHAnsi"/>
          <w:sz w:val="24"/>
          <w:szCs w:val="24"/>
        </w:rPr>
        <w:t>Przysługuje Pani/Panu prawo dostępu do treści swoich danych, żądania ich sprostowania, usunięcia lub ograniczenia przetwarzania, prawo do przenoszenia danych, wniesienia sprzeciwu wobec przetwarzania oraz prawo wniesienia skargi do Prezesa Urzędu Ochrony Danych Osobowych.</w:t>
      </w:r>
    </w:p>
    <w:sectPr w:rsidR="003C6B21" w:rsidRPr="005D2EFA" w:rsidSect="005D2EFA">
      <w:headerReference w:type="default" r:id="rId9"/>
      <w:pgSz w:w="11906" w:h="16838" w:code="9"/>
      <w:pgMar w:top="2694" w:right="1417" w:bottom="1843"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741F4" w14:textId="77777777" w:rsidR="00BB0292" w:rsidRDefault="00BB0292" w:rsidP="009A7AF4">
      <w:pPr>
        <w:spacing w:after="0" w:line="240" w:lineRule="auto"/>
      </w:pPr>
      <w:r>
        <w:separator/>
      </w:r>
    </w:p>
  </w:endnote>
  <w:endnote w:type="continuationSeparator" w:id="0">
    <w:p w14:paraId="3A117A60" w14:textId="77777777" w:rsidR="00BB0292" w:rsidRDefault="00BB0292" w:rsidP="009A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53D01" w14:textId="77777777" w:rsidR="00BB0292" w:rsidRDefault="00BB0292" w:rsidP="009A7AF4">
      <w:pPr>
        <w:spacing w:after="0" w:line="240" w:lineRule="auto"/>
      </w:pPr>
      <w:r>
        <w:separator/>
      </w:r>
    </w:p>
  </w:footnote>
  <w:footnote w:type="continuationSeparator" w:id="0">
    <w:p w14:paraId="70E01AE8" w14:textId="77777777" w:rsidR="00BB0292" w:rsidRDefault="00BB0292" w:rsidP="009A7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B860A" w14:textId="469F5592" w:rsidR="00B96496" w:rsidRDefault="00C26361" w:rsidP="00C26361">
    <w:pPr>
      <w:pStyle w:val="Nagwek"/>
      <w:jc w:val="center"/>
    </w:pPr>
    <w:r w:rsidRPr="009A4418">
      <w:rPr>
        <w:noProof/>
      </w:rPr>
      <w:drawing>
        <wp:inline distT="0" distB="0" distL="0" distR="0" wp14:anchorId="69A28C84" wp14:editId="1BF592ED">
          <wp:extent cx="4591050" cy="847725"/>
          <wp:effectExtent l="0" t="0" r="0" b="952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27825"/>
    <w:multiLevelType w:val="hybridMultilevel"/>
    <w:tmpl w:val="E1448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5D4A9F"/>
    <w:multiLevelType w:val="hybridMultilevel"/>
    <w:tmpl w:val="E3CC89AA"/>
    <w:lvl w:ilvl="0" w:tplc="0415000F">
      <w:start w:val="1"/>
      <w:numFmt w:val="decimal"/>
      <w:lvlText w:val="%1."/>
      <w:lvlJc w:val="left"/>
      <w:pPr>
        <w:ind w:left="2484" w:hanging="360"/>
      </w:pPr>
    </w:lvl>
    <w:lvl w:ilvl="1" w:tplc="04150019" w:tentative="1">
      <w:start w:val="1"/>
      <w:numFmt w:val="lowerLetter"/>
      <w:lvlText w:val="%2."/>
      <w:lvlJc w:val="left"/>
      <w:pPr>
        <w:ind w:left="2854" w:hanging="360"/>
      </w:pPr>
    </w:lvl>
    <w:lvl w:ilvl="2" w:tplc="0415001B" w:tentative="1">
      <w:start w:val="1"/>
      <w:numFmt w:val="lowerRoman"/>
      <w:lvlText w:val="%3."/>
      <w:lvlJc w:val="right"/>
      <w:pPr>
        <w:ind w:left="3574" w:hanging="180"/>
      </w:pPr>
    </w:lvl>
    <w:lvl w:ilvl="3" w:tplc="0415000F" w:tentative="1">
      <w:start w:val="1"/>
      <w:numFmt w:val="decimal"/>
      <w:lvlText w:val="%4."/>
      <w:lvlJc w:val="left"/>
      <w:pPr>
        <w:ind w:left="4294" w:hanging="360"/>
      </w:pPr>
    </w:lvl>
    <w:lvl w:ilvl="4" w:tplc="04150019" w:tentative="1">
      <w:start w:val="1"/>
      <w:numFmt w:val="lowerLetter"/>
      <w:lvlText w:val="%5."/>
      <w:lvlJc w:val="left"/>
      <w:pPr>
        <w:ind w:left="5014" w:hanging="360"/>
      </w:pPr>
    </w:lvl>
    <w:lvl w:ilvl="5" w:tplc="0415001B" w:tentative="1">
      <w:start w:val="1"/>
      <w:numFmt w:val="lowerRoman"/>
      <w:lvlText w:val="%6."/>
      <w:lvlJc w:val="right"/>
      <w:pPr>
        <w:ind w:left="5734" w:hanging="180"/>
      </w:pPr>
    </w:lvl>
    <w:lvl w:ilvl="6" w:tplc="0415000F" w:tentative="1">
      <w:start w:val="1"/>
      <w:numFmt w:val="decimal"/>
      <w:lvlText w:val="%7."/>
      <w:lvlJc w:val="left"/>
      <w:pPr>
        <w:ind w:left="6454" w:hanging="360"/>
      </w:pPr>
    </w:lvl>
    <w:lvl w:ilvl="7" w:tplc="04150019" w:tentative="1">
      <w:start w:val="1"/>
      <w:numFmt w:val="lowerLetter"/>
      <w:lvlText w:val="%8."/>
      <w:lvlJc w:val="left"/>
      <w:pPr>
        <w:ind w:left="7174" w:hanging="360"/>
      </w:pPr>
    </w:lvl>
    <w:lvl w:ilvl="8" w:tplc="0415001B" w:tentative="1">
      <w:start w:val="1"/>
      <w:numFmt w:val="lowerRoman"/>
      <w:lvlText w:val="%9."/>
      <w:lvlJc w:val="right"/>
      <w:pPr>
        <w:ind w:left="7894" w:hanging="180"/>
      </w:pPr>
    </w:lvl>
  </w:abstractNum>
  <w:abstractNum w:abstractNumId="2" w15:restartNumberingAfterBreak="0">
    <w:nsid w:val="42F15FD1"/>
    <w:multiLevelType w:val="hybridMultilevel"/>
    <w:tmpl w:val="628C19EC"/>
    <w:lvl w:ilvl="0" w:tplc="C260952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 w15:restartNumberingAfterBreak="0">
    <w:nsid w:val="5A98452F"/>
    <w:multiLevelType w:val="hybridMultilevel"/>
    <w:tmpl w:val="DE308E86"/>
    <w:lvl w:ilvl="0" w:tplc="C2609522">
      <w:start w:val="1"/>
      <w:numFmt w:val="bullet"/>
      <w:lvlText w:val=""/>
      <w:lvlJc w:val="left"/>
      <w:pPr>
        <w:tabs>
          <w:tab w:val="num" w:pos="1620"/>
        </w:tabs>
        <w:ind w:left="1620" w:hanging="360"/>
      </w:pPr>
      <w:rPr>
        <w:rFonts w:ascii="Symbol" w:hAnsi="Symbol" w:hint="default"/>
      </w:rPr>
    </w:lvl>
    <w:lvl w:ilvl="1" w:tplc="DE805C84">
      <w:start w:val="1"/>
      <w:numFmt w:val="lowerLetter"/>
      <w:lvlText w:val="%2)"/>
      <w:lvlJc w:val="left"/>
      <w:pPr>
        <w:tabs>
          <w:tab w:val="num" w:pos="1620"/>
        </w:tabs>
        <w:ind w:left="1620" w:hanging="360"/>
      </w:pPr>
      <w:rPr>
        <w:rFonts w:hint="default"/>
      </w:r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 w15:restartNumberingAfterBreak="0">
    <w:nsid w:val="5BA352E9"/>
    <w:multiLevelType w:val="hybridMultilevel"/>
    <w:tmpl w:val="5EAEAA56"/>
    <w:lvl w:ilvl="0" w:tplc="33907CE2">
      <w:start w:val="1"/>
      <w:numFmt w:val="decimal"/>
      <w:lvlText w:val="%1."/>
      <w:lvlJc w:val="left"/>
      <w:pPr>
        <w:ind w:left="2484" w:hanging="360"/>
      </w:pPr>
      <w:rPr>
        <w:color w:val="000000" w:themeColor="text1"/>
      </w:rPr>
    </w:lvl>
    <w:lvl w:ilvl="1" w:tplc="04150019" w:tentative="1">
      <w:start w:val="1"/>
      <w:numFmt w:val="lowerLetter"/>
      <w:lvlText w:val="%2."/>
      <w:lvlJc w:val="left"/>
      <w:pPr>
        <w:ind w:left="2854" w:hanging="360"/>
      </w:pPr>
    </w:lvl>
    <w:lvl w:ilvl="2" w:tplc="0415001B" w:tentative="1">
      <w:start w:val="1"/>
      <w:numFmt w:val="lowerRoman"/>
      <w:lvlText w:val="%3."/>
      <w:lvlJc w:val="right"/>
      <w:pPr>
        <w:ind w:left="3574" w:hanging="180"/>
      </w:pPr>
    </w:lvl>
    <w:lvl w:ilvl="3" w:tplc="0415000F" w:tentative="1">
      <w:start w:val="1"/>
      <w:numFmt w:val="decimal"/>
      <w:lvlText w:val="%4."/>
      <w:lvlJc w:val="left"/>
      <w:pPr>
        <w:ind w:left="4294" w:hanging="360"/>
      </w:pPr>
    </w:lvl>
    <w:lvl w:ilvl="4" w:tplc="04150019" w:tentative="1">
      <w:start w:val="1"/>
      <w:numFmt w:val="lowerLetter"/>
      <w:lvlText w:val="%5."/>
      <w:lvlJc w:val="left"/>
      <w:pPr>
        <w:ind w:left="5014" w:hanging="360"/>
      </w:pPr>
    </w:lvl>
    <w:lvl w:ilvl="5" w:tplc="0415001B" w:tentative="1">
      <w:start w:val="1"/>
      <w:numFmt w:val="lowerRoman"/>
      <w:lvlText w:val="%6."/>
      <w:lvlJc w:val="right"/>
      <w:pPr>
        <w:ind w:left="5734" w:hanging="180"/>
      </w:pPr>
    </w:lvl>
    <w:lvl w:ilvl="6" w:tplc="0415000F" w:tentative="1">
      <w:start w:val="1"/>
      <w:numFmt w:val="decimal"/>
      <w:lvlText w:val="%7."/>
      <w:lvlJc w:val="left"/>
      <w:pPr>
        <w:ind w:left="6454" w:hanging="360"/>
      </w:pPr>
    </w:lvl>
    <w:lvl w:ilvl="7" w:tplc="04150019" w:tentative="1">
      <w:start w:val="1"/>
      <w:numFmt w:val="lowerLetter"/>
      <w:lvlText w:val="%8."/>
      <w:lvlJc w:val="left"/>
      <w:pPr>
        <w:ind w:left="7174" w:hanging="360"/>
      </w:pPr>
    </w:lvl>
    <w:lvl w:ilvl="8" w:tplc="0415001B" w:tentative="1">
      <w:start w:val="1"/>
      <w:numFmt w:val="lowerRoman"/>
      <w:lvlText w:val="%9."/>
      <w:lvlJc w:val="right"/>
      <w:pPr>
        <w:ind w:left="7894" w:hanging="180"/>
      </w:pPr>
    </w:lvl>
  </w:abstractNum>
  <w:abstractNum w:abstractNumId="5" w15:restartNumberingAfterBreak="0">
    <w:nsid w:val="5C130787"/>
    <w:multiLevelType w:val="hybridMultilevel"/>
    <w:tmpl w:val="F5F0A7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976911"/>
    <w:multiLevelType w:val="hybridMultilevel"/>
    <w:tmpl w:val="1794CF6E"/>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5B208B4"/>
    <w:multiLevelType w:val="hybridMultilevel"/>
    <w:tmpl w:val="92D6BC7E"/>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3D54E9"/>
    <w:multiLevelType w:val="hybridMultilevel"/>
    <w:tmpl w:val="59D6BDBE"/>
    <w:lvl w:ilvl="0" w:tplc="C2609522">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9" w15:restartNumberingAfterBreak="0">
    <w:nsid w:val="7C4C52D4"/>
    <w:multiLevelType w:val="hybridMultilevel"/>
    <w:tmpl w:val="ABF8EE60"/>
    <w:lvl w:ilvl="0" w:tplc="80A6E64A">
      <w:start w:val="1"/>
      <w:numFmt w:val="decimal"/>
      <w:lvlText w:val="%1."/>
      <w:lvlJc w:val="left"/>
      <w:pPr>
        <w:tabs>
          <w:tab w:val="num" w:pos="1620"/>
        </w:tabs>
        <w:ind w:left="1620" w:hanging="360"/>
      </w:pPr>
      <w:rPr>
        <w:rFonts w:hint="default"/>
        <w:b w:val="0"/>
        <w:i w:val="0"/>
      </w:rPr>
    </w:lvl>
    <w:lvl w:ilvl="1" w:tplc="DE805C84">
      <w:start w:val="1"/>
      <w:numFmt w:val="lowerLetter"/>
      <w:lvlText w:val="%2)"/>
      <w:lvlJc w:val="left"/>
      <w:pPr>
        <w:tabs>
          <w:tab w:val="num" w:pos="1620"/>
        </w:tabs>
        <w:ind w:left="1620" w:hanging="360"/>
      </w:pPr>
      <w:rPr>
        <w:rFonts w:hint="default"/>
      </w:r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0" w15:restartNumberingAfterBreak="0">
    <w:nsid w:val="7E403998"/>
    <w:multiLevelType w:val="hybridMultilevel"/>
    <w:tmpl w:val="65028A36"/>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num w:numId="1" w16cid:durableId="455685297">
    <w:abstractNumId w:val="6"/>
  </w:num>
  <w:num w:numId="2" w16cid:durableId="991715932">
    <w:abstractNumId w:val="9"/>
  </w:num>
  <w:num w:numId="3" w16cid:durableId="1721317810">
    <w:abstractNumId w:val="0"/>
  </w:num>
  <w:num w:numId="4" w16cid:durableId="1913854173">
    <w:abstractNumId w:val="3"/>
  </w:num>
  <w:num w:numId="5" w16cid:durableId="109011254">
    <w:abstractNumId w:val="2"/>
  </w:num>
  <w:num w:numId="6" w16cid:durableId="1533877635">
    <w:abstractNumId w:val="4"/>
  </w:num>
  <w:num w:numId="7" w16cid:durableId="25107957">
    <w:abstractNumId w:val="1"/>
  </w:num>
  <w:num w:numId="8" w16cid:durableId="467473502">
    <w:abstractNumId w:val="10"/>
  </w:num>
  <w:num w:numId="9" w16cid:durableId="1788044773">
    <w:abstractNumId w:val="8"/>
  </w:num>
  <w:num w:numId="10" w16cid:durableId="71703989">
    <w:abstractNumId w:val="7"/>
  </w:num>
  <w:num w:numId="11" w16cid:durableId="1354721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F4"/>
    <w:rsid w:val="000508AE"/>
    <w:rsid w:val="0006164C"/>
    <w:rsid w:val="00064CB0"/>
    <w:rsid w:val="00147D27"/>
    <w:rsid w:val="001615A2"/>
    <w:rsid w:val="001A0A6B"/>
    <w:rsid w:val="001C10F1"/>
    <w:rsid w:val="001E2837"/>
    <w:rsid w:val="002100D7"/>
    <w:rsid w:val="00231DB8"/>
    <w:rsid w:val="00241B35"/>
    <w:rsid w:val="00276C18"/>
    <w:rsid w:val="002B6788"/>
    <w:rsid w:val="002C0316"/>
    <w:rsid w:val="002E400F"/>
    <w:rsid w:val="003236BF"/>
    <w:rsid w:val="00340FE5"/>
    <w:rsid w:val="00341A69"/>
    <w:rsid w:val="003B3C39"/>
    <w:rsid w:val="003C6B21"/>
    <w:rsid w:val="003E5080"/>
    <w:rsid w:val="00466CAA"/>
    <w:rsid w:val="004C4A9C"/>
    <w:rsid w:val="004F003E"/>
    <w:rsid w:val="005B045E"/>
    <w:rsid w:val="005B542F"/>
    <w:rsid w:val="005D2EFA"/>
    <w:rsid w:val="006050C8"/>
    <w:rsid w:val="006430BA"/>
    <w:rsid w:val="006A42B3"/>
    <w:rsid w:val="006A5088"/>
    <w:rsid w:val="00734562"/>
    <w:rsid w:val="00774BA9"/>
    <w:rsid w:val="007C03F9"/>
    <w:rsid w:val="007F50C1"/>
    <w:rsid w:val="008003F6"/>
    <w:rsid w:val="008022CB"/>
    <w:rsid w:val="008977A5"/>
    <w:rsid w:val="008E451A"/>
    <w:rsid w:val="008F4846"/>
    <w:rsid w:val="00905C57"/>
    <w:rsid w:val="0092407E"/>
    <w:rsid w:val="0092520E"/>
    <w:rsid w:val="00947026"/>
    <w:rsid w:val="009A7AF4"/>
    <w:rsid w:val="009C3981"/>
    <w:rsid w:val="009C631D"/>
    <w:rsid w:val="009E4244"/>
    <w:rsid w:val="00AD0566"/>
    <w:rsid w:val="00B64B99"/>
    <w:rsid w:val="00B73C71"/>
    <w:rsid w:val="00B8098E"/>
    <w:rsid w:val="00B96496"/>
    <w:rsid w:val="00B96D04"/>
    <w:rsid w:val="00BB0292"/>
    <w:rsid w:val="00C26361"/>
    <w:rsid w:val="00C46012"/>
    <w:rsid w:val="00D147BF"/>
    <w:rsid w:val="00D52790"/>
    <w:rsid w:val="00D96DBF"/>
    <w:rsid w:val="00DF418B"/>
    <w:rsid w:val="00E01CD6"/>
    <w:rsid w:val="00E15DF8"/>
    <w:rsid w:val="00E21E6F"/>
    <w:rsid w:val="00E32973"/>
    <w:rsid w:val="00E424AF"/>
    <w:rsid w:val="00E4587B"/>
    <w:rsid w:val="00EA7E6F"/>
    <w:rsid w:val="00EB0981"/>
    <w:rsid w:val="00F250AB"/>
  </w:rsids>
  <m:mathPr>
    <m:mathFont m:val="Cambria Math"/>
    <m:brkBin m:val="before"/>
    <m:brkBinSub m:val="--"/>
    <m:smallFrac m:val="0"/>
    <m:dispDef/>
    <m:lMargin m:val="0"/>
    <m:rMargin m:val="0"/>
    <m:defJc m:val="centerGroup"/>
    <m:wrapIndent m:val="1440"/>
    <m:intLim m:val="subSup"/>
    <m:naryLim m:val="undOvr"/>
  </m:mathPr>
  <w:themeFontLang w:val="en-US" w:eastAsia="pl-PL"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3825B1D"/>
  <w15:chartTrackingRefBased/>
  <w15:docId w15:val="{65781F9B-D589-42B3-9755-EB5B047D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6">
    <w:name w:val="heading 6"/>
    <w:basedOn w:val="Normalny"/>
    <w:next w:val="Normalny"/>
    <w:link w:val="Nagwek6Znak"/>
    <w:uiPriority w:val="9"/>
    <w:unhideWhenUsed/>
    <w:qFormat/>
    <w:rsid w:val="008E451A"/>
    <w:pPr>
      <w:spacing w:before="240" w:after="60" w:line="276" w:lineRule="auto"/>
      <w:outlineLvl w:val="5"/>
    </w:pPr>
    <w:rPr>
      <w:rFonts w:ascii="Calibri" w:hAnsi="Calibr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A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7AF4"/>
  </w:style>
  <w:style w:type="paragraph" w:styleId="Stopka">
    <w:name w:val="footer"/>
    <w:basedOn w:val="Normalny"/>
    <w:link w:val="StopkaZnak"/>
    <w:uiPriority w:val="99"/>
    <w:unhideWhenUsed/>
    <w:rsid w:val="009A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7AF4"/>
  </w:style>
  <w:style w:type="paragraph" w:customStyle="1" w:styleId="Podstawowyakapit">
    <w:name w:val="[Podstawowy akapit]"/>
    <w:basedOn w:val="Normalny"/>
    <w:uiPriority w:val="99"/>
    <w:rsid w:val="009A7AF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ipercze">
    <w:name w:val="Hyperlink"/>
    <w:basedOn w:val="Domylnaczcionkaakapitu"/>
    <w:uiPriority w:val="99"/>
    <w:unhideWhenUsed/>
    <w:rsid w:val="009A7AF4"/>
    <w:rPr>
      <w:color w:val="0563C1" w:themeColor="hyperlink"/>
      <w:u w:val="single"/>
    </w:rPr>
  </w:style>
  <w:style w:type="character" w:customStyle="1" w:styleId="Nierozpoznanawzmianka1">
    <w:name w:val="Nierozpoznana wzmianka1"/>
    <w:basedOn w:val="Domylnaczcionkaakapitu"/>
    <w:uiPriority w:val="99"/>
    <w:semiHidden/>
    <w:unhideWhenUsed/>
    <w:rsid w:val="009A7AF4"/>
    <w:rPr>
      <w:color w:val="808080"/>
      <w:shd w:val="clear" w:color="auto" w:fill="E6E6E6"/>
    </w:rPr>
  </w:style>
  <w:style w:type="paragraph" w:styleId="Akapitzlist">
    <w:name w:val="List Paragraph"/>
    <w:basedOn w:val="Normalny"/>
    <w:uiPriority w:val="34"/>
    <w:qFormat/>
    <w:rsid w:val="00E15DF8"/>
    <w:pPr>
      <w:spacing w:after="200" w:line="276" w:lineRule="auto"/>
      <w:ind w:left="720"/>
      <w:contextualSpacing/>
    </w:pPr>
    <w:rPr>
      <w:rFonts w:eastAsiaTheme="minorHAnsi" w:hAnsiTheme="minorHAnsi" w:cstheme="minorBidi"/>
      <w:lang w:eastAsia="en-US"/>
    </w:rPr>
  </w:style>
  <w:style w:type="paragraph" w:styleId="Tekstdymka">
    <w:name w:val="Balloon Text"/>
    <w:basedOn w:val="Normalny"/>
    <w:link w:val="TekstdymkaZnak"/>
    <w:uiPriority w:val="99"/>
    <w:semiHidden/>
    <w:unhideWhenUsed/>
    <w:rsid w:val="006050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50C8"/>
    <w:rPr>
      <w:rFonts w:ascii="Segoe UI" w:hAnsi="Segoe UI" w:cs="Segoe UI"/>
      <w:sz w:val="18"/>
      <w:szCs w:val="18"/>
    </w:rPr>
  </w:style>
  <w:style w:type="paragraph" w:styleId="NormalnyWeb">
    <w:name w:val="Normal (Web)"/>
    <w:basedOn w:val="Normalny"/>
    <w:uiPriority w:val="99"/>
    <w:unhideWhenUsed/>
    <w:rsid w:val="002E400F"/>
    <w:pPr>
      <w:spacing w:before="100" w:beforeAutospacing="1" w:after="100" w:afterAutospacing="1" w:line="240" w:lineRule="auto"/>
    </w:pPr>
    <w:rPr>
      <w:rFonts w:ascii="Times New Roman"/>
      <w:sz w:val="24"/>
      <w:szCs w:val="24"/>
    </w:rPr>
  </w:style>
  <w:style w:type="character" w:customStyle="1" w:styleId="Nagwek6Znak">
    <w:name w:val="Nagłówek 6 Znak"/>
    <w:basedOn w:val="Domylnaczcionkaakapitu"/>
    <w:link w:val="Nagwek6"/>
    <w:uiPriority w:val="9"/>
    <w:rsid w:val="008E451A"/>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ubregioncentralny.pl" TargetMode="External"/><Relationship Id="rId3" Type="http://schemas.openxmlformats.org/officeDocument/2006/relationships/settings" Target="settings.xml"/><Relationship Id="rId7" Type="http://schemas.openxmlformats.org/officeDocument/2006/relationships/hyperlink" Target="http://www.subregioncentral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282</Words>
  <Characters>1692</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 Szczurek</dc:creator>
  <cp:keywords/>
  <dc:description/>
  <cp:lastModifiedBy>Paulina Fior</cp:lastModifiedBy>
  <cp:revision>18</cp:revision>
  <cp:lastPrinted>2024-03-14T12:45:00Z</cp:lastPrinted>
  <dcterms:created xsi:type="dcterms:W3CDTF">2020-07-16T07:45:00Z</dcterms:created>
  <dcterms:modified xsi:type="dcterms:W3CDTF">2025-05-19T08:36:00Z</dcterms:modified>
</cp:coreProperties>
</file>