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7F" w:rsidRPr="001E630F" w:rsidRDefault="0043377F" w:rsidP="0043377F">
      <w:pPr>
        <w:pStyle w:val="Nagwek1"/>
      </w:pPr>
      <w:r w:rsidRPr="001E630F">
        <w:t xml:space="preserve">Uchwała nr </w:t>
      </w:r>
      <w:r>
        <w:t>72</w:t>
      </w:r>
      <w:r w:rsidRPr="001E630F">
        <w:t>/202</w:t>
      </w:r>
      <w:r>
        <w:t>5</w:t>
      </w:r>
    </w:p>
    <w:p w:rsidR="0043377F" w:rsidRPr="001E630F" w:rsidRDefault="0043377F" w:rsidP="0043377F">
      <w:pPr>
        <w:pStyle w:val="Nagwek1"/>
      </w:pPr>
      <w:r w:rsidRPr="001E630F">
        <w:t xml:space="preserve">Walnego Zebrania Członków Związku Gmin i Powiatów </w:t>
      </w:r>
    </w:p>
    <w:p w:rsidR="0043377F" w:rsidRPr="001E630F" w:rsidRDefault="0043377F" w:rsidP="0043377F">
      <w:pPr>
        <w:pStyle w:val="Nagwek1"/>
      </w:pPr>
      <w:r w:rsidRPr="001E630F">
        <w:t xml:space="preserve">Subregionu Centralnego Województwa Śląskiego </w:t>
      </w:r>
    </w:p>
    <w:p w:rsidR="00CC748C" w:rsidRPr="00CC748C" w:rsidRDefault="0043377F" w:rsidP="0043377F">
      <w:pPr>
        <w:pStyle w:val="Nagwek1"/>
        <w:spacing w:after="480"/>
      </w:pPr>
      <w:r w:rsidRPr="001E630F">
        <w:t xml:space="preserve">z dnia </w:t>
      </w:r>
      <w:r>
        <w:t xml:space="preserve">27 maja </w:t>
      </w:r>
      <w:r w:rsidRPr="001E630F">
        <w:t>202</w:t>
      </w:r>
      <w:r>
        <w:t>5</w:t>
      </w:r>
      <w:r w:rsidRPr="001E630F">
        <w:t xml:space="preserve"> r.</w:t>
      </w:r>
    </w:p>
    <w:p w:rsidR="00C23168" w:rsidRPr="0093390D" w:rsidRDefault="00CA7F7C" w:rsidP="00052984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6E7033">
        <w:t xml:space="preserve">przyszłego kształtu </w:t>
      </w:r>
      <w:r w:rsidR="006E7033" w:rsidRPr="006E7033">
        <w:t>Wieloletnich Ram Finansowych</w:t>
      </w:r>
      <w:r w:rsidR="006E7033">
        <w:t xml:space="preserve"> 2028-2035</w:t>
      </w:r>
      <w:r w:rsidR="00404CAB">
        <w:t>, z </w:t>
      </w:r>
      <w:r w:rsidR="006E7033" w:rsidRPr="006E7033">
        <w:t>uwzględnieniem strategicznych priorytetów oraz interesów jednostek samorządu terytorialnego</w:t>
      </w:r>
      <w:r w:rsidR="00CC49F0">
        <w:t>.</w:t>
      </w:r>
    </w:p>
    <w:p w:rsidR="000243EE" w:rsidRPr="0093390D" w:rsidRDefault="0043377F" w:rsidP="00E30922">
      <w:pPr>
        <w:spacing w:before="480" w:after="480"/>
        <w:ind w:right="28"/>
      </w:pPr>
      <w:r w:rsidRPr="0043377F">
        <w:t>Na podstawie § 16 pkt 3a) Statutu Związku Gmin i Powiatów Subregionu Centralnego Województwa Śląskiego, przyjętego Uchwałą Walnego Zebrania Członków Związku Gmin i Powiatów Subregionu Centralnego Województwa Śląskiego nr 2/2013 z dnia 3 października 2013 roku, z późniejszymi zmianami</w:t>
      </w:r>
    </w:p>
    <w:p w:rsidR="00795126" w:rsidRPr="0093390D" w:rsidRDefault="0043377F" w:rsidP="00E30922">
      <w:pPr>
        <w:pStyle w:val="Nagwek1"/>
        <w:spacing w:after="480"/>
        <w:ind w:right="28"/>
      </w:pPr>
      <w:r w:rsidRPr="0043377F">
        <w:t>Walne Zebranie Członków Związku Gmin i Powiatów Subregionu Centralnego Województwa Śląskiego uchwala</w:t>
      </w:r>
      <w:r w:rsidR="00795126" w:rsidRPr="0093390D">
        <w:t>:</w:t>
      </w:r>
    </w:p>
    <w:p w:rsidR="00AD4EC9" w:rsidRDefault="001B73A7" w:rsidP="00052984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106C73" w:rsidRPr="008905F2">
        <w:t xml:space="preserve">Przyjąć stanowisko w sprawie </w:t>
      </w:r>
      <w:r w:rsidR="006E7033">
        <w:t xml:space="preserve">przyszłego kształtu </w:t>
      </w:r>
      <w:r w:rsidR="006E7033" w:rsidRPr="006E7033">
        <w:t>Wieloletnich Ram Finansowych</w:t>
      </w:r>
      <w:r w:rsidR="006E7033">
        <w:t xml:space="preserve"> </w:t>
      </w:r>
      <w:r w:rsidR="00F75407">
        <w:br/>
      </w:r>
      <w:r w:rsidR="006E7033">
        <w:t>2028-2035</w:t>
      </w:r>
      <w:r w:rsidR="006E7033" w:rsidRPr="006E7033">
        <w:t>, z uwzględnieniem strategicznych priorytetów oraz interesów jednostek samorządu terytorialnego</w:t>
      </w:r>
      <w:r w:rsidR="00106C73" w:rsidRPr="008905F2">
        <w:t>, w brz</w:t>
      </w:r>
      <w:r w:rsidR="008905F2">
        <w:t>mieniu jak w załączniku nr 1 do </w:t>
      </w:r>
      <w:r w:rsidR="00106C73" w:rsidRPr="008905F2">
        <w:t>niniejszego stanowiska</w:t>
      </w:r>
      <w:r w:rsidR="00F12B2E" w:rsidRPr="008905F2">
        <w:t>.</w:t>
      </w:r>
    </w:p>
    <w:p w:rsidR="0043377F" w:rsidRPr="0043377F" w:rsidRDefault="006E7033" w:rsidP="0043377F">
      <w:pPr>
        <w:ind w:left="567" w:hanging="567"/>
      </w:pPr>
      <w:r w:rsidRPr="0093390D">
        <w:t>§ 2.</w:t>
      </w:r>
      <w:r w:rsidR="0043377F" w:rsidRPr="0043377F">
        <w:rPr>
          <w:bCs/>
        </w:rPr>
        <w:tab/>
      </w:r>
      <w:r w:rsidR="0043377F" w:rsidRPr="0043377F">
        <w:t>Przekazać stanowisko w szczególności do:</w:t>
      </w:r>
    </w:p>
    <w:p w:rsidR="0043377F" w:rsidRPr="0043377F" w:rsidRDefault="0043377F" w:rsidP="0043377F">
      <w:pPr>
        <w:numPr>
          <w:ilvl w:val="0"/>
          <w:numId w:val="48"/>
        </w:numPr>
      </w:pPr>
      <w:r w:rsidRPr="0043377F">
        <w:t>Ministerstwa Funduszy i Polityki Regionalnej;</w:t>
      </w:r>
    </w:p>
    <w:p w:rsidR="0043377F" w:rsidRPr="0043377F" w:rsidRDefault="0043377F" w:rsidP="0043377F">
      <w:pPr>
        <w:numPr>
          <w:ilvl w:val="0"/>
          <w:numId w:val="48"/>
        </w:numPr>
      </w:pPr>
      <w:r w:rsidRPr="0043377F">
        <w:t>Zarządu Województwa Śląskiego.</w:t>
      </w:r>
    </w:p>
    <w:p w:rsidR="006E7033" w:rsidRPr="0043377F" w:rsidRDefault="0043377F" w:rsidP="0043377F">
      <w:pPr>
        <w:ind w:left="567" w:hanging="567"/>
        <w:rPr>
          <w:bCs/>
        </w:rPr>
      </w:pPr>
      <w:r w:rsidRPr="0043377F">
        <w:rPr>
          <w:bCs/>
        </w:rPr>
        <w:t>§</w:t>
      </w:r>
      <w:r>
        <w:rPr>
          <w:bCs/>
        </w:rPr>
        <w:t xml:space="preserve"> </w:t>
      </w:r>
      <w:r w:rsidRPr="0043377F">
        <w:rPr>
          <w:bCs/>
        </w:rPr>
        <w:t>3.</w:t>
      </w:r>
      <w:r w:rsidRPr="0043377F">
        <w:rPr>
          <w:bCs/>
        </w:rPr>
        <w:tab/>
        <w:t>Powierzyć realizację niniejszej uchwały Przewodniczącemu Zarządu Związku.</w:t>
      </w:r>
    </w:p>
    <w:p w:rsidR="0051251F" w:rsidRDefault="0043377F" w:rsidP="0043377F">
      <w:pPr>
        <w:ind w:left="567" w:hanging="567"/>
      </w:pPr>
      <w:r w:rsidRPr="0043377F">
        <w:t>§</w:t>
      </w:r>
      <w:r>
        <w:t xml:space="preserve"> 4</w:t>
      </w:r>
      <w:r w:rsidRPr="0043377F">
        <w:t>.</w:t>
      </w:r>
      <w:r w:rsidRPr="0043377F">
        <w:tab/>
        <w:t>Uchwała wchodzi w życie z dniem podjęcia.</w:t>
      </w:r>
    </w:p>
    <w:p w:rsidR="000C1C31" w:rsidRPr="000C1C31" w:rsidRDefault="000C1C31" w:rsidP="000C1C31">
      <w:pPr>
        <w:tabs>
          <w:tab w:val="left" w:pos="567"/>
        </w:tabs>
        <w:suppressAutoHyphens/>
        <w:autoSpaceDE/>
        <w:autoSpaceDN/>
        <w:adjustRightInd/>
        <w:spacing w:before="960"/>
        <w:ind w:left="567" w:right="0" w:firstLine="2977"/>
        <w:jc w:val="center"/>
        <w:rPr>
          <w:rFonts w:cs="Times New Roman"/>
          <w:color w:val="auto"/>
          <w:szCs w:val="24"/>
        </w:rPr>
      </w:pPr>
      <w:r w:rsidRPr="000C1C31">
        <w:rPr>
          <w:rFonts w:cs="Times New Roman"/>
          <w:color w:val="auto"/>
          <w:szCs w:val="24"/>
        </w:rPr>
        <w:t>Jarosław Makowski</w:t>
      </w:r>
    </w:p>
    <w:p w:rsidR="000C1C31" w:rsidRPr="000C1C31" w:rsidRDefault="000C1C31" w:rsidP="000C1C31">
      <w:pPr>
        <w:tabs>
          <w:tab w:val="left" w:pos="567"/>
        </w:tabs>
        <w:suppressAutoHyphens/>
        <w:autoSpaceDE/>
        <w:autoSpaceDN/>
        <w:adjustRightInd/>
        <w:ind w:left="567" w:right="0" w:firstLine="2977"/>
        <w:jc w:val="center"/>
        <w:rPr>
          <w:rFonts w:cs="Times New Roman"/>
          <w:color w:val="auto"/>
          <w:szCs w:val="24"/>
        </w:rPr>
      </w:pPr>
    </w:p>
    <w:p w:rsidR="000C1C31" w:rsidRPr="000C1C31" w:rsidRDefault="000C1C31" w:rsidP="000C1C31">
      <w:pPr>
        <w:tabs>
          <w:tab w:val="left" w:pos="567"/>
        </w:tabs>
        <w:suppressAutoHyphens/>
        <w:autoSpaceDE/>
        <w:autoSpaceDN/>
        <w:adjustRightInd/>
        <w:ind w:left="567" w:right="0" w:firstLine="2977"/>
        <w:jc w:val="center"/>
        <w:rPr>
          <w:rFonts w:cs="Times New Roman"/>
          <w:color w:val="auto"/>
          <w:szCs w:val="24"/>
        </w:rPr>
      </w:pPr>
    </w:p>
    <w:p w:rsidR="000C1C31" w:rsidRPr="000C1C31" w:rsidRDefault="000C1C31" w:rsidP="000C1C31">
      <w:pPr>
        <w:tabs>
          <w:tab w:val="left" w:pos="567"/>
        </w:tabs>
        <w:suppressAutoHyphens/>
        <w:autoSpaceDE/>
        <w:autoSpaceDN/>
        <w:adjustRightInd/>
        <w:ind w:left="567" w:right="0" w:firstLine="2977"/>
        <w:jc w:val="center"/>
        <w:rPr>
          <w:rFonts w:cs="Times New Roman"/>
          <w:color w:val="auto"/>
          <w:szCs w:val="24"/>
        </w:rPr>
      </w:pPr>
      <w:r w:rsidRPr="000C1C31">
        <w:rPr>
          <w:rFonts w:cs="Times New Roman"/>
          <w:color w:val="auto"/>
          <w:szCs w:val="24"/>
        </w:rPr>
        <w:t>w zastępstwie</w:t>
      </w:r>
    </w:p>
    <w:p w:rsidR="000C1C31" w:rsidRPr="000C1C31" w:rsidRDefault="000C1C31" w:rsidP="000C1C31">
      <w:pPr>
        <w:tabs>
          <w:tab w:val="left" w:pos="567"/>
        </w:tabs>
        <w:suppressAutoHyphens/>
        <w:autoSpaceDE/>
        <w:autoSpaceDN/>
        <w:adjustRightInd/>
        <w:ind w:left="567" w:right="0" w:firstLine="2977"/>
        <w:jc w:val="center"/>
        <w:rPr>
          <w:rFonts w:cs="Times New Roman"/>
          <w:color w:val="auto"/>
          <w:szCs w:val="24"/>
        </w:rPr>
      </w:pPr>
      <w:r w:rsidRPr="000C1C31">
        <w:rPr>
          <w:rFonts w:cs="Times New Roman"/>
          <w:color w:val="auto"/>
          <w:szCs w:val="24"/>
        </w:rPr>
        <w:t>Przewodniczącego Walnego Zebrania Członków Związku</w:t>
      </w:r>
    </w:p>
    <w:p w:rsidR="0051251F" w:rsidRDefault="0051251F" w:rsidP="0051251F">
      <w:pPr>
        <w:ind w:left="567" w:hanging="567"/>
      </w:pPr>
    </w:p>
    <w:p w:rsidR="0051251F" w:rsidRDefault="0051251F" w:rsidP="0051251F">
      <w:pPr>
        <w:ind w:left="567" w:hanging="567"/>
      </w:pPr>
    </w:p>
    <w:p w:rsidR="0051251F" w:rsidRDefault="0051251F" w:rsidP="0051251F">
      <w:pPr>
        <w:ind w:left="567" w:hanging="567"/>
      </w:pPr>
    </w:p>
    <w:p w:rsidR="00106C73" w:rsidRDefault="00106C73" w:rsidP="0043377F">
      <w:pPr>
        <w:spacing w:after="0"/>
        <w:ind w:left="4820" w:right="28"/>
        <w:rPr>
          <w:rFonts w:asciiTheme="minorHAnsi" w:hAnsiTheme="minorHAnsi" w:cstheme="minorHAnsi"/>
          <w:sz w:val="22"/>
        </w:rPr>
      </w:pPr>
      <w:r>
        <w:br w:type="page"/>
      </w:r>
      <w:r w:rsidRPr="00EA5DA3">
        <w:rPr>
          <w:rFonts w:asciiTheme="minorHAnsi" w:hAnsiTheme="minorHAnsi" w:cstheme="minorHAnsi"/>
          <w:sz w:val="22"/>
        </w:rPr>
        <w:lastRenderedPageBreak/>
        <w:t xml:space="preserve">Załącznik nr 1 do </w:t>
      </w:r>
      <w:r w:rsidR="0043377F">
        <w:rPr>
          <w:rFonts w:asciiTheme="minorHAnsi" w:hAnsiTheme="minorHAnsi" w:cstheme="minorHAnsi"/>
          <w:sz w:val="22"/>
        </w:rPr>
        <w:t>uchwały</w:t>
      </w:r>
      <w:r w:rsidR="00607BDF">
        <w:rPr>
          <w:rFonts w:asciiTheme="minorHAnsi" w:hAnsiTheme="minorHAnsi" w:cstheme="minorHAnsi"/>
          <w:sz w:val="22"/>
        </w:rPr>
        <w:t xml:space="preserve"> nr </w:t>
      </w:r>
      <w:r w:rsidR="0043377F">
        <w:rPr>
          <w:rFonts w:asciiTheme="minorHAnsi" w:hAnsiTheme="minorHAnsi" w:cstheme="minorHAnsi"/>
          <w:sz w:val="22"/>
        </w:rPr>
        <w:t>72</w:t>
      </w:r>
      <w:r w:rsidRPr="00EA5DA3">
        <w:rPr>
          <w:rFonts w:asciiTheme="minorHAnsi" w:hAnsiTheme="minorHAnsi" w:cstheme="minorHAnsi"/>
          <w:sz w:val="22"/>
        </w:rPr>
        <w:t>/202</w:t>
      </w:r>
      <w:r w:rsidR="00CC49F0">
        <w:rPr>
          <w:rFonts w:asciiTheme="minorHAnsi" w:hAnsiTheme="minorHAnsi" w:cstheme="minorHAnsi"/>
          <w:sz w:val="22"/>
        </w:rPr>
        <w:t>5</w:t>
      </w:r>
      <w:r w:rsidRPr="00EA5DA3">
        <w:rPr>
          <w:rFonts w:asciiTheme="minorHAnsi" w:hAnsiTheme="minorHAnsi" w:cstheme="minorHAnsi"/>
        </w:rPr>
        <w:t xml:space="preserve"> </w:t>
      </w:r>
      <w:r w:rsidR="0043377F">
        <w:rPr>
          <w:rFonts w:asciiTheme="minorHAnsi" w:hAnsiTheme="minorHAnsi" w:cstheme="minorHAnsi"/>
        </w:rPr>
        <w:br/>
      </w:r>
      <w:r w:rsidR="0043377F">
        <w:rPr>
          <w:rFonts w:asciiTheme="minorHAnsi" w:hAnsiTheme="minorHAnsi" w:cstheme="minorHAnsi"/>
          <w:sz w:val="22"/>
        </w:rPr>
        <w:t>Walnego Zebrania Członków</w:t>
      </w:r>
      <w:r w:rsidR="00607BDF">
        <w:rPr>
          <w:rFonts w:asciiTheme="minorHAnsi" w:hAnsiTheme="minorHAnsi" w:cstheme="minorHAnsi"/>
          <w:sz w:val="22"/>
        </w:rPr>
        <w:t xml:space="preserve"> Związku Gmin i </w:t>
      </w:r>
      <w:r w:rsidRPr="00EA5DA3">
        <w:rPr>
          <w:rFonts w:asciiTheme="minorHAnsi" w:hAnsiTheme="minorHAnsi" w:cstheme="minorHAnsi"/>
          <w:sz w:val="22"/>
        </w:rPr>
        <w:t>Powiatów Subregionu Centralnego Województwa Śląskiego</w:t>
      </w:r>
      <w:r w:rsidR="00EA5DA3">
        <w:rPr>
          <w:rFonts w:asciiTheme="minorHAnsi" w:hAnsiTheme="minorHAnsi" w:cstheme="minorHAnsi"/>
          <w:sz w:val="22"/>
        </w:rPr>
        <w:t xml:space="preserve"> </w:t>
      </w:r>
      <w:r w:rsidR="00607BDF">
        <w:rPr>
          <w:rFonts w:asciiTheme="minorHAnsi" w:hAnsiTheme="minorHAnsi" w:cstheme="minorHAnsi"/>
          <w:sz w:val="22"/>
        </w:rPr>
        <w:t xml:space="preserve">z dnia </w:t>
      </w:r>
      <w:r w:rsidR="0043377F">
        <w:rPr>
          <w:rFonts w:asciiTheme="minorHAnsi" w:hAnsiTheme="minorHAnsi" w:cstheme="minorHAnsi"/>
          <w:sz w:val="22"/>
        </w:rPr>
        <w:t>27 maja</w:t>
      </w:r>
      <w:r w:rsidR="00607BDF">
        <w:rPr>
          <w:rFonts w:asciiTheme="minorHAnsi" w:hAnsiTheme="minorHAnsi" w:cstheme="minorHAnsi"/>
          <w:sz w:val="22"/>
        </w:rPr>
        <w:t> </w:t>
      </w:r>
      <w:r w:rsidRPr="00EA5DA3">
        <w:rPr>
          <w:rFonts w:asciiTheme="minorHAnsi" w:hAnsiTheme="minorHAnsi" w:cstheme="minorHAnsi"/>
          <w:sz w:val="22"/>
        </w:rPr>
        <w:t>202</w:t>
      </w:r>
      <w:r w:rsidR="00CC49F0">
        <w:rPr>
          <w:rFonts w:asciiTheme="minorHAnsi" w:hAnsiTheme="minorHAnsi" w:cstheme="minorHAnsi"/>
          <w:sz w:val="22"/>
        </w:rPr>
        <w:t>5</w:t>
      </w:r>
      <w:r w:rsidRPr="00EA5DA3">
        <w:rPr>
          <w:rFonts w:asciiTheme="minorHAnsi" w:hAnsiTheme="minorHAnsi" w:cstheme="minorHAnsi"/>
          <w:sz w:val="22"/>
        </w:rPr>
        <w:t xml:space="preserve"> r.</w:t>
      </w:r>
    </w:p>
    <w:p w:rsidR="00470D02" w:rsidRPr="006E7033" w:rsidRDefault="00470D02" w:rsidP="00470D02">
      <w:pPr>
        <w:autoSpaceDE/>
        <w:autoSpaceDN/>
        <w:adjustRightInd/>
        <w:spacing w:before="600" w:after="600" w:line="259" w:lineRule="auto"/>
        <w:ind w:right="0"/>
        <w:jc w:val="center"/>
        <w:rPr>
          <w:rFonts w:cs="Calibri"/>
          <w:b/>
          <w:color w:val="auto"/>
        </w:rPr>
      </w:pPr>
      <w:r w:rsidRPr="003655A2">
        <w:rPr>
          <w:rFonts w:cs="Calibri"/>
          <w:b/>
          <w:color w:val="auto"/>
        </w:rPr>
        <w:t xml:space="preserve">Stanowisko </w:t>
      </w:r>
      <w:r w:rsidR="0043377F">
        <w:rPr>
          <w:rFonts w:cs="Calibri"/>
          <w:b/>
          <w:color w:val="auto"/>
        </w:rPr>
        <w:t>Walnego Zebrania Członków Związku</w:t>
      </w:r>
      <w:r w:rsidRPr="003655A2">
        <w:rPr>
          <w:rFonts w:cs="Calibri"/>
          <w:b/>
          <w:color w:val="auto"/>
        </w:rPr>
        <w:t xml:space="preserve"> Gmin i Powiatów Subregionu Centralnego Województwa Śląskiego w sprawie </w:t>
      </w:r>
      <w:r w:rsidR="006E7033" w:rsidRPr="006E7033">
        <w:rPr>
          <w:b/>
        </w:rPr>
        <w:t>przyszłego kształtu Wieloletni</w:t>
      </w:r>
      <w:r w:rsidR="00747C68">
        <w:rPr>
          <w:b/>
        </w:rPr>
        <w:t>ch Ram Finansowych 2028-2035, z </w:t>
      </w:r>
      <w:r w:rsidR="006E7033" w:rsidRPr="006E7033">
        <w:rPr>
          <w:b/>
        </w:rPr>
        <w:t>uwzględnieniem strategicznych priorytetów oraz interesów jednostek samorządu terytorialnego</w:t>
      </w:r>
      <w:r w:rsidRPr="006E7033">
        <w:rPr>
          <w:rFonts w:cs="Calibri"/>
          <w:b/>
          <w:color w:val="auto"/>
        </w:rPr>
        <w:t>.</w:t>
      </w:r>
    </w:p>
    <w:p w:rsidR="00F35CE9" w:rsidRPr="00A16540" w:rsidRDefault="00A16540" w:rsidP="00A16540">
      <w:pPr>
        <w:spacing w:before="240"/>
        <w:ind w:right="28" w:firstLine="709"/>
        <w:rPr>
          <w:rFonts w:asciiTheme="minorHAnsi" w:eastAsia="Calibri" w:hAnsiTheme="minorHAnsi" w:cstheme="minorHAnsi"/>
        </w:rPr>
      </w:pPr>
      <w:r w:rsidRPr="00A16540">
        <w:rPr>
          <w:rFonts w:asciiTheme="minorHAnsi" w:eastAsia="Calibri" w:hAnsiTheme="minorHAnsi" w:cstheme="minorHAnsi"/>
        </w:rPr>
        <w:t xml:space="preserve">Fundusze europejskie są szansą dla samorządów na rozwój i realizację priorytetowych zadań, a w szczególności przedsięwzięć infrastrukturalnych. Przez ostatnie 20 lat </w:t>
      </w:r>
      <w:r w:rsidRPr="001E036F">
        <w:rPr>
          <w:rFonts w:asciiTheme="minorHAnsi" w:eastAsia="Calibri" w:hAnsiTheme="minorHAnsi" w:cstheme="minorHAnsi"/>
          <w:b/>
        </w:rPr>
        <w:t>polityka spójności stanowi kluczowe narzędzie wspierania rozwoju regionów i źródło finansowania inwestycji polskich samorządów, o czym świadczy dotychczasowe efektywne wykorzystywanie funduszy unijnych, zwłaszcza na poziomie regionalnym</w:t>
      </w:r>
      <w:r w:rsidRPr="009E2F82">
        <w:rPr>
          <w:rFonts w:asciiTheme="minorHAnsi" w:eastAsia="Calibri" w:hAnsiTheme="minorHAnsi" w:cstheme="minorHAnsi"/>
          <w:b/>
        </w:rPr>
        <w:t>.</w:t>
      </w:r>
      <w:r w:rsidRPr="009E2F82">
        <w:rPr>
          <w:rFonts w:asciiTheme="minorHAnsi" w:eastAsia="Calibri" w:hAnsiTheme="minorHAnsi" w:cstheme="minorHAnsi"/>
        </w:rPr>
        <w:t xml:space="preserve"> </w:t>
      </w:r>
      <w:r w:rsidR="009924ED">
        <w:rPr>
          <w:rFonts w:asciiTheme="minorHAnsi" w:eastAsia="Calibri" w:hAnsiTheme="minorHAnsi" w:cstheme="minorHAnsi"/>
        </w:rPr>
        <w:t>Walne Zebranie Członków</w:t>
      </w:r>
      <w:r w:rsidR="006E7033" w:rsidRPr="009E2F82">
        <w:rPr>
          <w:rFonts w:asciiTheme="minorHAnsi" w:eastAsia="Calibri" w:hAnsiTheme="minorHAnsi" w:cstheme="minorHAnsi"/>
        </w:rPr>
        <w:t xml:space="preserve"> Związku</w:t>
      </w:r>
      <w:r w:rsidR="006E7033" w:rsidRPr="00A16540">
        <w:rPr>
          <w:rFonts w:asciiTheme="minorHAnsi" w:eastAsia="Calibri" w:hAnsiTheme="minorHAnsi" w:cstheme="minorHAnsi"/>
        </w:rPr>
        <w:t xml:space="preserve"> Gmin i Powiatów Subregionu Centralnego Województwa Śląskiego</w:t>
      </w:r>
      <w:r>
        <w:rPr>
          <w:rFonts w:asciiTheme="minorHAnsi" w:eastAsia="Calibri" w:hAnsiTheme="minorHAnsi" w:cstheme="minorHAnsi"/>
        </w:rPr>
        <w:t xml:space="preserve">, mając na </w:t>
      </w:r>
      <w:r w:rsidRPr="00A16540">
        <w:rPr>
          <w:rFonts w:asciiTheme="minorHAnsi" w:eastAsia="Calibri" w:hAnsiTheme="minorHAnsi" w:cstheme="minorHAnsi"/>
        </w:rPr>
        <w:t>uwadze konieczność skutecznego i sprawiedliwego w</w:t>
      </w:r>
      <w:r w:rsidR="009924ED">
        <w:rPr>
          <w:rFonts w:asciiTheme="minorHAnsi" w:eastAsia="Calibri" w:hAnsiTheme="minorHAnsi" w:cstheme="minorHAnsi"/>
        </w:rPr>
        <w:t>ykorzystania środków unijnych w </w:t>
      </w:r>
      <w:r w:rsidRPr="00A16540">
        <w:rPr>
          <w:rFonts w:asciiTheme="minorHAnsi" w:eastAsia="Calibri" w:hAnsiTheme="minorHAnsi" w:cstheme="minorHAnsi"/>
        </w:rPr>
        <w:t>nadchodzącej perspektywie finansowej, wyraża swoje stanowisko w zakresie przyszłych Wieloletnich Ram Finansowych</w:t>
      </w:r>
      <w:r>
        <w:rPr>
          <w:rFonts w:asciiTheme="minorHAnsi" w:eastAsia="Calibri" w:hAnsiTheme="minorHAnsi" w:cstheme="minorHAnsi"/>
        </w:rPr>
        <w:t xml:space="preserve"> na lata 2028-2035.</w:t>
      </w:r>
    </w:p>
    <w:p w:rsidR="0003220B" w:rsidRDefault="00A16540" w:rsidP="00A16540">
      <w:pPr>
        <w:spacing w:before="240"/>
        <w:ind w:right="28" w:firstLine="357"/>
      </w:pPr>
      <w:r w:rsidRPr="00A16540">
        <w:t xml:space="preserve">W pełni popieramy </w:t>
      </w:r>
      <w:r w:rsidRPr="00A16540">
        <w:rPr>
          <w:b/>
        </w:rPr>
        <w:t>utrzymanie regionalnego modelu zarządzania środkami oraz kluczową rolę Związków ZIT w koordynacji i realizacji polityki spójności.</w:t>
      </w:r>
      <w:r>
        <w:t xml:space="preserve"> B</w:t>
      </w:r>
      <w:r w:rsidRPr="00A16540">
        <w:t xml:space="preserve">udżet Unii Europejskiej powinien w dalszym ciągu wspierać regiony poprzez </w:t>
      </w:r>
      <w:r w:rsidRPr="00A16540">
        <w:rPr>
          <w:b/>
        </w:rPr>
        <w:t xml:space="preserve">instrument Zintegrowanych Inwestycji Terytorialnych, </w:t>
      </w:r>
      <w:r>
        <w:rPr>
          <w:b/>
        </w:rPr>
        <w:t xml:space="preserve">który powinien pozostać jednym z filarów polityki regionalnej. </w:t>
      </w:r>
      <w:r w:rsidRPr="00A16540">
        <w:rPr>
          <w:b/>
        </w:rPr>
        <w:t>Związki ZIT powinny nadal pełnić kluczową rolę we wdrażaniu polityki spójności na poziomie lokalnym i regionalnym, koordynowaniu i rozwoju miejskich obszarów funkcjonalnych, a także integrowaniu działań między różnymi szczeblami samorządu.</w:t>
      </w:r>
      <w:r w:rsidRPr="00A16540">
        <w:t xml:space="preserve"> Przyszła polityka spójności nadal powinna opierać się na zasadach </w:t>
      </w:r>
      <w:r w:rsidRPr="00A16540">
        <w:rPr>
          <w:b/>
        </w:rPr>
        <w:t>zdecentralizowanego zarządzania i partnerstwa, wzmacniając rolę regionów</w:t>
      </w:r>
      <w:r w:rsidR="00747C68">
        <w:t xml:space="preserve"> w </w:t>
      </w:r>
      <w:r w:rsidRPr="00A16540">
        <w:t>przygotowywaniu i realizacji przyszłych dokumentów programowych.</w:t>
      </w:r>
      <w:r>
        <w:t xml:space="preserve"> </w:t>
      </w:r>
      <w:r w:rsidRPr="00A16540">
        <w:t xml:space="preserve">Popieramy </w:t>
      </w:r>
      <w:r w:rsidRPr="00402B61">
        <w:rPr>
          <w:b/>
        </w:rPr>
        <w:t>zwiększenie partycypacji miast w kształtowaniu priorytetów inwestycyjnych oraz elastyczność w zakresie alokacji środków pomiędzy funduszami i działaniami.</w:t>
      </w:r>
    </w:p>
    <w:p w:rsidR="00C75E45" w:rsidRDefault="00A16540" w:rsidP="00C75E45">
      <w:pPr>
        <w:spacing w:before="240"/>
        <w:ind w:right="28" w:firstLine="357"/>
      </w:pPr>
      <w:r>
        <w:t>Mając na uwadze obecną sytuację geopolityczną, n</w:t>
      </w:r>
      <w:r w:rsidRPr="00A16540">
        <w:t xml:space="preserve">iezbędne jest </w:t>
      </w:r>
      <w:r w:rsidRPr="00A16540">
        <w:rPr>
          <w:b/>
        </w:rPr>
        <w:t>stworzenie rezerwy finansowej umożliwiającej szybkie uruchomienie środków w przypadku nieprzewidzianych zdarzeń, takich jak katastrofy naturalne, konflikty czy kryzysy gospodarcze</w:t>
      </w:r>
      <w:r>
        <w:rPr>
          <w:b/>
        </w:rPr>
        <w:t xml:space="preserve">. </w:t>
      </w:r>
      <w:r w:rsidRPr="00A16540">
        <w:t>Proponujemy wdrożenie mechanizmu rewizji WRF co 2–3 lata, co pozwoli lepiej dostosować instrumenty finansowe do dynamicznie zmieniających się warunków</w:t>
      </w:r>
      <w:r>
        <w:t>.</w:t>
      </w:r>
      <w:r w:rsidR="00C75E45">
        <w:t xml:space="preserve"> Z uwagi na wyżej wspomnianą sytuację geopolityczną, a także postępujący rozwój e</w:t>
      </w:r>
      <w:r w:rsidR="000C1C31">
        <w:t>-usług publicznych, uważamy, że </w:t>
      </w:r>
      <w:r w:rsidR="00C75E45">
        <w:t xml:space="preserve">niezwykle ważne w przyszłej perspektywie finansowej jest wspieranie rozwiązań zapewniających cyberbezpieczeństwo. </w:t>
      </w:r>
    </w:p>
    <w:p w:rsidR="00A16540" w:rsidRDefault="00A16540" w:rsidP="00A16540">
      <w:pPr>
        <w:spacing w:before="240"/>
        <w:ind w:right="28" w:firstLine="357"/>
      </w:pPr>
    </w:p>
    <w:p w:rsidR="00A16540" w:rsidRPr="00D356C8" w:rsidRDefault="00A16540" w:rsidP="009E2F82">
      <w:pPr>
        <w:spacing w:before="240"/>
        <w:ind w:right="28" w:firstLine="357"/>
      </w:pPr>
      <w:r w:rsidRPr="00A16540">
        <w:lastRenderedPageBreak/>
        <w:t xml:space="preserve">Opowiadamy się za </w:t>
      </w:r>
      <w:r w:rsidRPr="001E036F">
        <w:rPr>
          <w:b/>
        </w:rPr>
        <w:t xml:space="preserve">kontynuacją wdrażania Funduszu na rzecz Sprawiedliwej </w:t>
      </w:r>
      <w:r w:rsidR="00B65708">
        <w:rPr>
          <w:b/>
        </w:rPr>
        <w:t xml:space="preserve">Transformacji </w:t>
      </w:r>
      <w:r w:rsidRPr="001E036F">
        <w:rPr>
          <w:b/>
        </w:rPr>
        <w:t>jako uzupełniającego dla Polityki Spójności</w:t>
      </w:r>
      <w:r w:rsidRPr="00A16540">
        <w:t xml:space="preserve"> instrumentu dedykowanego podregionom górniczym</w:t>
      </w:r>
      <w:r>
        <w:t xml:space="preserve">, zarządzanego przez samorząd województwa, z zachowaniem dotacyjnej formy wsparcia. </w:t>
      </w:r>
      <w:r w:rsidRPr="00A16540">
        <w:t>Długotrwałe wsparcie dla region</w:t>
      </w:r>
      <w:r w:rsidR="000C1C31">
        <w:t>ów i społeczności przyczyni się </w:t>
      </w:r>
      <w:r w:rsidRPr="00A16540">
        <w:t xml:space="preserve">do </w:t>
      </w:r>
      <w:r w:rsidRPr="001E036F">
        <w:rPr>
          <w:b/>
        </w:rPr>
        <w:t>budowania ich odporności na zmiany klimatyczne oraz gospodarcze</w:t>
      </w:r>
      <w:r w:rsidR="00F75407">
        <w:t>, co jest kluczowe w </w:t>
      </w:r>
      <w:r w:rsidRPr="00A16540">
        <w:t xml:space="preserve">obliczu globalnych wyzwań przed którymi </w:t>
      </w:r>
      <w:r>
        <w:t>stoją nasze samorządy</w:t>
      </w:r>
      <w:r w:rsidRPr="00A16540">
        <w:t>.</w:t>
      </w:r>
      <w:r w:rsidR="00747C68">
        <w:t xml:space="preserve"> </w:t>
      </w:r>
      <w:r w:rsidRPr="00A16540">
        <w:t xml:space="preserve"> </w:t>
      </w:r>
      <w:r w:rsidR="000C1C31">
        <w:t>Jednocześnie </w:t>
      </w:r>
      <w:r w:rsidR="00747C68" w:rsidRPr="00D356C8">
        <w:t xml:space="preserve">podkreślamy </w:t>
      </w:r>
      <w:r w:rsidR="00747C68" w:rsidRPr="00D356C8">
        <w:rPr>
          <w:b/>
        </w:rPr>
        <w:t>potrzebę zapewnienia większej elastyczności w jego wdrażaniu, umożliwiającej realizację kompleksowych działań bez nadmiernego podziału na wąskie obszary tematyczne.</w:t>
      </w:r>
      <w:r w:rsidR="00747C68" w:rsidRPr="00D356C8">
        <w:t xml:space="preserve"> Proces transformacji w regiona</w:t>
      </w:r>
      <w:r w:rsidR="00F75407" w:rsidRPr="00D356C8">
        <w:t>ch węglowych i przemysłowych to </w:t>
      </w:r>
      <w:r w:rsidR="00747C68" w:rsidRPr="00D356C8">
        <w:t>złożone wyzwanie społeczne, środowiskowe i gospodarcze, które wymaga podejścia zintegrowanego. Ograniczanie możliwości finansowania do ściśle zdefiniowanych kategorii projektów może utrudniać efektywne planowanie i wdraż</w:t>
      </w:r>
      <w:r w:rsidR="00F75407" w:rsidRPr="00D356C8">
        <w:t>anie działań odpowiadających na </w:t>
      </w:r>
      <w:r w:rsidR="00747C68" w:rsidRPr="00D356C8">
        <w:t xml:space="preserve">rzeczywiste, lokalne potrzeby. Kluczowe jest zatem </w:t>
      </w:r>
      <w:r w:rsidR="00BB6A25" w:rsidRPr="00D356C8">
        <w:t xml:space="preserve">stworzenie przestrzeni </w:t>
      </w:r>
      <w:r w:rsidR="00747C68" w:rsidRPr="00D356C8">
        <w:rPr>
          <w:b/>
        </w:rPr>
        <w:t>umożliwia</w:t>
      </w:r>
      <w:r w:rsidR="00BB6A25" w:rsidRPr="00D356C8">
        <w:rPr>
          <w:b/>
        </w:rPr>
        <w:t>jącej</w:t>
      </w:r>
      <w:r w:rsidR="00747C68" w:rsidRPr="00D356C8">
        <w:rPr>
          <w:b/>
        </w:rPr>
        <w:t xml:space="preserve"> łączenie różnych typów interwencji</w:t>
      </w:r>
      <w:r w:rsidR="00BA3771" w:rsidRPr="00D356C8">
        <w:rPr>
          <w:b/>
        </w:rPr>
        <w:t xml:space="preserve"> w ramach jednego projektu</w:t>
      </w:r>
      <w:r w:rsidR="00747C68" w:rsidRPr="00D356C8">
        <w:rPr>
          <w:b/>
        </w:rPr>
        <w:t xml:space="preserve"> </w:t>
      </w:r>
      <w:r w:rsidR="000C1C31">
        <w:t>– od </w:t>
      </w:r>
      <w:r w:rsidR="00B5039E" w:rsidRPr="00D356C8">
        <w:t>działań rekultywacyjnych,</w:t>
      </w:r>
      <w:r w:rsidR="00BA3771" w:rsidRPr="00D356C8">
        <w:t xml:space="preserve"> </w:t>
      </w:r>
      <w:r w:rsidR="00747C68" w:rsidRPr="00D356C8">
        <w:t>inwestycj</w:t>
      </w:r>
      <w:r w:rsidR="00BA3771" w:rsidRPr="00D356C8">
        <w:t>e</w:t>
      </w:r>
      <w:r w:rsidR="00747C68" w:rsidRPr="00D356C8">
        <w:t xml:space="preserve"> infrastrukturaln</w:t>
      </w:r>
      <w:r w:rsidR="00B5039E" w:rsidRPr="00D356C8">
        <w:t>e</w:t>
      </w:r>
      <w:r w:rsidR="00747C68" w:rsidRPr="00D356C8">
        <w:t>, przez wsparcie przedsiębiorc</w:t>
      </w:r>
      <w:r w:rsidR="00BA3771" w:rsidRPr="00D356C8">
        <w:t>zości, po działania społeczne i </w:t>
      </w:r>
      <w:r w:rsidR="00747C68" w:rsidRPr="00D356C8">
        <w:t xml:space="preserve">edukacyjne – w ramach spójnych, regionalnych </w:t>
      </w:r>
      <w:r w:rsidR="00F75407" w:rsidRPr="00D356C8">
        <w:t>i </w:t>
      </w:r>
      <w:r w:rsidR="00BA3771" w:rsidRPr="00D356C8">
        <w:t xml:space="preserve">lokalnych </w:t>
      </w:r>
      <w:r w:rsidR="00747C68" w:rsidRPr="00D356C8">
        <w:t>strategii transformacji.</w:t>
      </w:r>
      <w:r w:rsidR="00BA3771" w:rsidRPr="00D356C8">
        <w:t xml:space="preserve"> </w:t>
      </w:r>
      <w:r w:rsidR="001E036F" w:rsidRPr="00D356C8">
        <w:t xml:space="preserve">Istotne jest również </w:t>
      </w:r>
      <w:r w:rsidR="001E036F" w:rsidRPr="00D356C8">
        <w:rPr>
          <w:b/>
        </w:rPr>
        <w:t>wspieranie działań z zakresu efektywności energetycznej, OZE, ochrony bioróżnorodności,</w:t>
      </w:r>
      <w:r w:rsidR="00C75E45">
        <w:rPr>
          <w:b/>
        </w:rPr>
        <w:t xml:space="preserve"> adaptacji do zmian klimatu i </w:t>
      </w:r>
      <w:r w:rsidR="00B26AE2" w:rsidRPr="00D356C8">
        <w:rPr>
          <w:b/>
        </w:rPr>
        <w:t>retencjonowania wód,</w:t>
      </w:r>
      <w:r w:rsidR="001E036F" w:rsidRPr="00D356C8">
        <w:rPr>
          <w:b/>
        </w:rPr>
        <w:t xml:space="preserve"> </w:t>
      </w:r>
      <w:r w:rsidR="00C75E45" w:rsidRPr="00C75E45">
        <w:rPr>
          <w:b/>
        </w:rPr>
        <w:t>szeroko rozumi</w:t>
      </w:r>
      <w:r w:rsidR="000C1C31">
        <w:rPr>
          <w:b/>
        </w:rPr>
        <w:t>anej mobilności, włączając w to </w:t>
      </w:r>
      <w:r w:rsidR="00C75E45" w:rsidRPr="00C75E45">
        <w:rPr>
          <w:b/>
        </w:rPr>
        <w:t>przebudowę/modernizację układów drogowych, bud</w:t>
      </w:r>
      <w:r w:rsidR="00C75E45">
        <w:rPr>
          <w:b/>
        </w:rPr>
        <w:t>owę nowych połączeń drogowych i </w:t>
      </w:r>
      <w:r w:rsidR="00C75E45" w:rsidRPr="00C75E45">
        <w:rPr>
          <w:b/>
        </w:rPr>
        <w:t>parkingów P&amp;R, zakup niskoemisyjnego taboru oraz rozwój nowych systemów transportu publicznego</w:t>
      </w:r>
      <w:r w:rsidR="00F75407" w:rsidRPr="00D356C8">
        <w:rPr>
          <w:b/>
        </w:rPr>
        <w:t xml:space="preserve">, rozwoju systemów IT </w:t>
      </w:r>
      <w:r w:rsidR="00747C68" w:rsidRPr="00D356C8">
        <w:rPr>
          <w:b/>
        </w:rPr>
        <w:t>i e-</w:t>
      </w:r>
      <w:r w:rsidR="001E036F" w:rsidRPr="00D356C8">
        <w:rPr>
          <w:b/>
        </w:rPr>
        <w:t>usług publicznych oraz gospodarki o obiegu zamkniętym</w:t>
      </w:r>
      <w:r w:rsidR="002F6811">
        <w:rPr>
          <w:b/>
        </w:rPr>
        <w:t xml:space="preserve"> (GOZ)</w:t>
      </w:r>
      <w:r w:rsidR="001E036F" w:rsidRPr="00D356C8">
        <w:rPr>
          <w:b/>
        </w:rPr>
        <w:t xml:space="preserve">. </w:t>
      </w:r>
      <w:r w:rsidR="00F75407" w:rsidRPr="00D356C8">
        <w:t>W </w:t>
      </w:r>
      <w:r w:rsidR="00B26AE2" w:rsidRPr="00D356C8">
        <w:t>przypadku GOZ postulujemy o </w:t>
      </w:r>
      <w:r w:rsidR="001E036F" w:rsidRPr="00D356C8">
        <w:t xml:space="preserve">liberalizację zasad dotyczących dofinansowania inwestycji takich jak spalarnie odpadów. </w:t>
      </w:r>
      <w:r w:rsidR="001E036F" w:rsidRPr="00D356C8">
        <w:rPr>
          <w:b/>
        </w:rPr>
        <w:t>Realizacja</w:t>
      </w:r>
      <w:r w:rsidRPr="00D356C8">
        <w:rPr>
          <w:b/>
        </w:rPr>
        <w:t xml:space="preserve"> </w:t>
      </w:r>
      <w:r w:rsidR="001E036F" w:rsidRPr="00D356C8">
        <w:rPr>
          <w:b/>
        </w:rPr>
        <w:t>tych działań jest</w:t>
      </w:r>
      <w:r w:rsidRPr="00D356C8">
        <w:rPr>
          <w:b/>
        </w:rPr>
        <w:t xml:space="preserve"> niezbędna do osiągnięcia założonych celów</w:t>
      </w:r>
      <w:r w:rsidR="000C1C31">
        <w:rPr>
          <w:b/>
        </w:rPr>
        <w:t xml:space="preserve"> ekologicznych, klimatycznych i </w:t>
      </w:r>
      <w:r w:rsidRPr="00D356C8">
        <w:rPr>
          <w:b/>
        </w:rPr>
        <w:t>społecznych</w:t>
      </w:r>
      <w:r w:rsidR="00C75E45">
        <w:rPr>
          <w:b/>
        </w:rPr>
        <w:t>, a </w:t>
      </w:r>
      <w:r w:rsidR="00F75407" w:rsidRPr="00D356C8">
        <w:rPr>
          <w:b/>
        </w:rPr>
        <w:t>także pozwoli na </w:t>
      </w:r>
      <w:r w:rsidR="001E036F" w:rsidRPr="00D356C8">
        <w:rPr>
          <w:b/>
        </w:rPr>
        <w:t>budowanie bezpieczeństwa i niezależności energetycznej.</w:t>
      </w:r>
    </w:p>
    <w:p w:rsidR="006A375E" w:rsidRDefault="006A375E" w:rsidP="006A375E">
      <w:pPr>
        <w:spacing w:before="240"/>
        <w:ind w:right="28" w:firstLine="357"/>
        <w:rPr>
          <w:b/>
        </w:rPr>
      </w:pPr>
      <w:r w:rsidRPr="00D356C8">
        <w:t>Niezbędne jest w naszej opinii</w:t>
      </w:r>
      <w:r w:rsidRPr="00D356C8">
        <w:rPr>
          <w:b/>
        </w:rPr>
        <w:t xml:space="preserve"> uwzględnienie</w:t>
      </w:r>
      <w:r w:rsidR="00747C68" w:rsidRPr="00D356C8">
        <w:rPr>
          <w:b/>
        </w:rPr>
        <w:t xml:space="preserve"> rosnącej potrzeby inwestycji w </w:t>
      </w:r>
      <w:r w:rsidRPr="00D356C8">
        <w:rPr>
          <w:b/>
        </w:rPr>
        <w:t>rewitalizację zdegradowanych obszarów miejskich i</w:t>
      </w:r>
      <w:r w:rsidR="00747C68" w:rsidRPr="00D356C8">
        <w:rPr>
          <w:b/>
        </w:rPr>
        <w:t xml:space="preserve"> wiejskich, które zmagają się z </w:t>
      </w:r>
      <w:r w:rsidRPr="00D356C8">
        <w:rPr>
          <w:b/>
        </w:rPr>
        <w:t xml:space="preserve">wielowymiarowymi wyzwaniami społecznymi, gospodarczymi i środowiskowymi. </w:t>
      </w:r>
      <w:r w:rsidRPr="00D356C8">
        <w:t>Rewitalizacja, jako narzędzie poprawy jakości życia mieszkańców oraz zwiększania atrakcyjności lokalnych społeczności, powinna pozostać jednym z priorytetów polityki spójności. Równocześnie, aktualne i przyszłe zagrożenia zdrowotne i trendy demograficzne uwypukliły</w:t>
      </w:r>
      <w:r w:rsidRPr="00D356C8">
        <w:rPr>
          <w:b/>
        </w:rPr>
        <w:t xml:space="preserve"> konieczność systemowego wsparcia dla rozwoju infrastruktury ochrony zdrowia. W szczególności należy zapewnić środki na modernizację szpitali, rozwój sieci opieki ambulatoryjnej, wzmacnianie wsparcia w obszarze zdrowia psychicznego oraz wdrażanie rozwiązań e-zdrowia, zwłaszcza w regionach o ograniczonym dostępie do usług medycznych. Inwestycje te nie tylko podnoszą poziom bezpieczeństwa zdrowotnego mieszkańców, ale również przyczyniają się do wyrównywania szans rozwojowych między regionami.</w:t>
      </w:r>
    </w:p>
    <w:p w:rsidR="00C75E45" w:rsidRPr="00D356C8" w:rsidRDefault="00C75E45" w:rsidP="000C1C31">
      <w:pPr>
        <w:spacing w:before="600"/>
        <w:ind w:right="28" w:firstLine="357"/>
      </w:pPr>
      <w:r w:rsidRPr="00FF7F5C">
        <w:rPr>
          <w:rFonts w:asciiTheme="minorHAnsi" w:hAnsiTheme="minorHAnsi" w:cstheme="minorHAnsi"/>
          <w:szCs w:val="24"/>
          <w:shd w:val="clear" w:color="auto" w:fill="FFFFFF"/>
        </w:rPr>
        <w:lastRenderedPageBreak/>
        <w:t>Postulujemy również o uwzględnienie przedsięwzi</w:t>
      </w:r>
      <w:r>
        <w:rPr>
          <w:rFonts w:asciiTheme="minorHAnsi" w:hAnsiTheme="minorHAnsi" w:cstheme="minorHAnsi"/>
          <w:szCs w:val="24"/>
          <w:shd w:val="clear" w:color="auto" w:fill="FFFFFF"/>
        </w:rPr>
        <w:t>ęć z zakresu promocji zdrowia i </w:t>
      </w:r>
      <w:r w:rsidRPr="00FF7F5C">
        <w:rPr>
          <w:rFonts w:asciiTheme="minorHAnsi" w:hAnsiTheme="minorHAnsi" w:cstheme="minorHAnsi"/>
          <w:szCs w:val="24"/>
          <w:shd w:val="clear" w:color="auto" w:fill="FFFFFF"/>
        </w:rPr>
        <w:t xml:space="preserve">aktywności fizycznej, poprzez </w:t>
      </w:r>
      <w:r w:rsidRPr="00DF2C22">
        <w:rPr>
          <w:rFonts w:asciiTheme="minorHAnsi" w:hAnsiTheme="minorHAnsi" w:cstheme="minorHAnsi"/>
          <w:b/>
          <w:bCs/>
          <w:szCs w:val="24"/>
          <w:shd w:val="clear" w:color="auto" w:fill="FFFFFF"/>
        </w:rPr>
        <w:t>wsparcie inwestycji w infrastrukturę sportową</w:t>
      </w:r>
      <w:r w:rsidRPr="00FF7F5C">
        <w:rPr>
          <w:rFonts w:asciiTheme="minorHAnsi" w:hAnsiTheme="minorHAnsi" w:cstheme="minorHAnsi"/>
          <w:szCs w:val="24"/>
          <w:shd w:val="clear" w:color="auto" w:fill="FFFFFF"/>
        </w:rPr>
        <w:t xml:space="preserve"> przyczyniającą się do poprawy zdrowia publicznego. Dostęp do obiektów sportowych sprzyja aktywności fizycznej, redukuje ryzyko chorób cywilizacyjnych i poprawia jakość życia. Inwestycje w sport mogą także stymulować lokalną gospodarkę poprzez tworzenie miejsc pracy, zarówno w budownictwie, jak i w późniejszym zarządzaniu obiektami sportowymi.</w:t>
      </w:r>
    </w:p>
    <w:p w:rsidR="00A16540" w:rsidRDefault="009924ED" w:rsidP="001E036F">
      <w:pPr>
        <w:spacing w:before="240"/>
        <w:ind w:right="28" w:firstLine="357"/>
      </w:pPr>
      <w:r>
        <w:t xml:space="preserve">Walne Zebranie Członków </w:t>
      </w:r>
      <w:r w:rsidR="002F47F7" w:rsidRPr="00D356C8">
        <w:t>Związku Gmin i Powiatów Subregionu Centralnego Województwa Śląskiego</w:t>
      </w:r>
      <w:r w:rsidR="002F47F7" w:rsidRPr="002F47F7">
        <w:t xml:space="preserve"> deklaruje pełną gotowość i zaangażowanie do </w:t>
      </w:r>
      <w:r w:rsidR="002F47F7">
        <w:t xml:space="preserve">aktywnego </w:t>
      </w:r>
      <w:r w:rsidR="002F47F7" w:rsidRPr="002F47F7">
        <w:t xml:space="preserve">włączenia się w prace </w:t>
      </w:r>
      <w:r w:rsidR="002F47F7">
        <w:t>nad kształtem Wieloletnich Ram Fi</w:t>
      </w:r>
      <w:r w:rsidR="00195E74">
        <w:t>nansowych 2028-2035 i apeluje o </w:t>
      </w:r>
      <w:r w:rsidR="002F47F7">
        <w:t>uwzględnienie powyższych postulatów w dalszych negocjacjach i konsultacjach.</w:t>
      </w:r>
    </w:p>
    <w:p w:rsidR="000C1C31" w:rsidRDefault="000C1C31" w:rsidP="000C1C31">
      <w:pPr>
        <w:tabs>
          <w:tab w:val="left" w:pos="567"/>
        </w:tabs>
        <w:suppressAutoHyphens/>
        <w:spacing w:before="2280"/>
        <w:ind w:left="567" w:right="28" w:firstLine="2977"/>
        <w:jc w:val="center"/>
      </w:pPr>
      <w:r>
        <w:t>Jarosław Makowski</w:t>
      </w:r>
    </w:p>
    <w:p w:rsidR="000C1C31" w:rsidRDefault="000C1C31" w:rsidP="000C1C31">
      <w:pPr>
        <w:tabs>
          <w:tab w:val="left" w:pos="567"/>
        </w:tabs>
        <w:suppressAutoHyphens/>
        <w:ind w:left="567" w:firstLine="2977"/>
        <w:jc w:val="center"/>
      </w:pPr>
    </w:p>
    <w:p w:rsidR="000C1C31" w:rsidRDefault="000C1C31" w:rsidP="000C1C31">
      <w:pPr>
        <w:tabs>
          <w:tab w:val="left" w:pos="567"/>
        </w:tabs>
        <w:suppressAutoHyphens/>
        <w:ind w:left="567" w:firstLine="2977"/>
        <w:jc w:val="center"/>
      </w:pPr>
    </w:p>
    <w:p w:rsidR="000C1C31" w:rsidRDefault="000C1C31" w:rsidP="000C1C31">
      <w:pPr>
        <w:tabs>
          <w:tab w:val="left" w:pos="567"/>
        </w:tabs>
        <w:suppressAutoHyphens/>
        <w:ind w:left="567" w:firstLine="2977"/>
        <w:jc w:val="center"/>
      </w:pPr>
      <w:r>
        <w:t>w zastępstwie</w:t>
      </w:r>
    </w:p>
    <w:p w:rsidR="000C1C31" w:rsidRPr="001E036F" w:rsidRDefault="000C1C31" w:rsidP="000C1C31">
      <w:pPr>
        <w:tabs>
          <w:tab w:val="left" w:pos="567"/>
        </w:tabs>
        <w:suppressAutoHyphens/>
        <w:ind w:left="567" w:firstLine="2977"/>
        <w:jc w:val="center"/>
      </w:pPr>
      <w:bookmarkStart w:id="0" w:name="_GoBack"/>
      <w:bookmarkEnd w:id="0"/>
      <w:r>
        <w:t>Przewodniczącego Walnego Zebrania Członków Związku</w:t>
      </w:r>
    </w:p>
    <w:sectPr w:rsidR="000C1C31" w:rsidRPr="001E036F" w:rsidSect="00B26AE2">
      <w:pgSz w:w="11907" w:h="16839" w:code="9"/>
      <w:pgMar w:top="1134" w:right="1417" w:bottom="993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BC" w:rsidRDefault="00E65EBC" w:rsidP="000C7F7E">
      <w:r>
        <w:separator/>
      </w:r>
    </w:p>
  </w:endnote>
  <w:endnote w:type="continuationSeparator" w:id="0">
    <w:p w:rsidR="00E65EBC" w:rsidRDefault="00E65EBC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BC" w:rsidRDefault="00E65EBC" w:rsidP="000C7F7E">
      <w:r>
        <w:separator/>
      </w:r>
    </w:p>
  </w:footnote>
  <w:footnote w:type="continuationSeparator" w:id="0">
    <w:p w:rsidR="00E65EBC" w:rsidRDefault="00E65EBC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F35C1"/>
    <w:multiLevelType w:val="hybridMultilevel"/>
    <w:tmpl w:val="C876EB48"/>
    <w:lvl w:ilvl="0" w:tplc="510A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4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F34B4"/>
    <w:multiLevelType w:val="hybridMultilevel"/>
    <w:tmpl w:val="39E45CA0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46"/>
  </w:num>
  <w:num w:numId="5">
    <w:abstractNumId w:val="5"/>
  </w:num>
  <w:num w:numId="6">
    <w:abstractNumId w:val="38"/>
  </w:num>
  <w:num w:numId="7">
    <w:abstractNumId w:val="35"/>
  </w:num>
  <w:num w:numId="8">
    <w:abstractNumId w:val="30"/>
  </w:num>
  <w:num w:numId="9">
    <w:abstractNumId w:val="19"/>
  </w:num>
  <w:num w:numId="10">
    <w:abstractNumId w:val="11"/>
  </w:num>
  <w:num w:numId="11">
    <w:abstractNumId w:val="42"/>
  </w:num>
  <w:num w:numId="12">
    <w:abstractNumId w:val="47"/>
  </w:num>
  <w:num w:numId="13">
    <w:abstractNumId w:val="22"/>
  </w:num>
  <w:num w:numId="14">
    <w:abstractNumId w:val="8"/>
  </w:num>
  <w:num w:numId="15">
    <w:abstractNumId w:val="44"/>
  </w:num>
  <w:num w:numId="16">
    <w:abstractNumId w:val="24"/>
  </w:num>
  <w:num w:numId="17">
    <w:abstractNumId w:val="6"/>
  </w:num>
  <w:num w:numId="18">
    <w:abstractNumId w:val="45"/>
  </w:num>
  <w:num w:numId="19">
    <w:abstractNumId w:val="43"/>
  </w:num>
  <w:num w:numId="20">
    <w:abstractNumId w:val="15"/>
  </w:num>
  <w:num w:numId="21">
    <w:abstractNumId w:val="17"/>
  </w:num>
  <w:num w:numId="22">
    <w:abstractNumId w:val="31"/>
  </w:num>
  <w:num w:numId="23">
    <w:abstractNumId w:val="32"/>
  </w:num>
  <w:num w:numId="24">
    <w:abstractNumId w:val="14"/>
  </w:num>
  <w:num w:numId="25">
    <w:abstractNumId w:val="3"/>
  </w:num>
  <w:num w:numId="26">
    <w:abstractNumId w:val="40"/>
  </w:num>
  <w:num w:numId="27">
    <w:abstractNumId w:val="18"/>
  </w:num>
  <w:num w:numId="28">
    <w:abstractNumId w:val="2"/>
  </w:num>
  <w:num w:numId="29">
    <w:abstractNumId w:val="34"/>
  </w:num>
  <w:num w:numId="30">
    <w:abstractNumId w:val="25"/>
  </w:num>
  <w:num w:numId="31">
    <w:abstractNumId w:val="16"/>
  </w:num>
  <w:num w:numId="32">
    <w:abstractNumId w:val="36"/>
  </w:num>
  <w:num w:numId="33">
    <w:abstractNumId w:val="33"/>
  </w:num>
  <w:num w:numId="34">
    <w:abstractNumId w:val="28"/>
  </w:num>
  <w:num w:numId="35">
    <w:abstractNumId w:val="23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9"/>
  </w:num>
  <w:num w:numId="41">
    <w:abstractNumId w:val="37"/>
  </w:num>
  <w:num w:numId="42">
    <w:abstractNumId w:val="27"/>
  </w:num>
  <w:num w:numId="43">
    <w:abstractNumId w:val="20"/>
  </w:num>
  <w:num w:numId="44">
    <w:abstractNumId w:val="1"/>
  </w:num>
  <w:num w:numId="45">
    <w:abstractNumId w:val="39"/>
  </w:num>
  <w:num w:numId="46">
    <w:abstractNumId w:val="7"/>
  </w:num>
  <w:num w:numId="47">
    <w:abstractNumId w:val="21"/>
  </w:num>
  <w:num w:numId="48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4EFC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4F96"/>
    <w:rsid w:val="000510A9"/>
    <w:rsid w:val="00052984"/>
    <w:rsid w:val="00052F16"/>
    <w:rsid w:val="0005448C"/>
    <w:rsid w:val="00057CBB"/>
    <w:rsid w:val="0006055D"/>
    <w:rsid w:val="00060E84"/>
    <w:rsid w:val="00062F5F"/>
    <w:rsid w:val="00066EC5"/>
    <w:rsid w:val="00067A58"/>
    <w:rsid w:val="0007057A"/>
    <w:rsid w:val="00070A8A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0EB5"/>
    <w:rsid w:val="000B25D9"/>
    <w:rsid w:val="000B4491"/>
    <w:rsid w:val="000C0239"/>
    <w:rsid w:val="000C1C31"/>
    <w:rsid w:val="000C31FB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910"/>
    <w:rsid w:val="000E77D1"/>
    <w:rsid w:val="000E7A82"/>
    <w:rsid w:val="000F0E62"/>
    <w:rsid w:val="000F12E6"/>
    <w:rsid w:val="000F4998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6C73"/>
    <w:rsid w:val="00107167"/>
    <w:rsid w:val="00107510"/>
    <w:rsid w:val="00111663"/>
    <w:rsid w:val="00111816"/>
    <w:rsid w:val="0011225A"/>
    <w:rsid w:val="001170A4"/>
    <w:rsid w:val="00127D3A"/>
    <w:rsid w:val="00130247"/>
    <w:rsid w:val="0013027F"/>
    <w:rsid w:val="00131202"/>
    <w:rsid w:val="001332C2"/>
    <w:rsid w:val="00134868"/>
    <w:rsid w:val="00134E3D"/>
    <w:rsid w:val="00137081"/>
    <w:rsid w:val="0014029A"/>
    <w:rsid w:val="0014208F"/>
    <w:rsid w:val="00144547"/>
    <w:rsid w:val="00144ACC"/>
    <w:rsid w:val="00147AC6"/>
    <w:rsid w:val="00151182"/>
    <w:rsid w:val="001517A4"/>
    <w:rsid w:val="00156547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95E74"/>
    <w:rsid w:val="001A22FF"/>
    <w:rsid w:val="001A77CB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6F"/>
    <w:rsid w:val="001E03F4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141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608B"/>
    <w:rsid w:val="002502B9"/>
    <w:rsid w:val="002541AB"/>
    <w:rsid w:val="00255312"/>
    <w:rsid w:val="00262BA8"/>
    <w:rsid w:val="00262C39"/>
    <w:rsid w:val="00266AF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2F47F7"/>
    <w:rsid w:val="002F5013"/>
    <w:rsid w:val="002F6811"/>
    <w:rsid w:val="003006E3"/>
    <w:rsid w:val="00301D2A"/>
    <w:rsid w:val="0030234E"/>
    <w:rsid w:val="00302921"/>
    <w:rsid w:val="00302D99"/>
    <w:rsid w:val="0030604C"/>
    <w:rsid w:val="003060D0"/>
    <w:rsid w:val="00307A0B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5A2"/>
    <w:rsid w:val="00366259"/>
    <w:rsid w:val="003664F4"/>
    <w:rsid w:val="003674F8"/>
    <w:rsid w:val="003714F4"/>
    <w:rsid w:val="0037284C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E5423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61"/>
    <w:rsid w:val="00402B98"/>
    <w:rsid w:val="004037A7"/>
    <w:rsid w:val="00404CAB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377F"/>
    <w:rsid w:val="00434AF2"/>
    <w:rsid w:val="00435955"/>
    <w:rsid w:val="00436669"/>
    <w:rsid w:val="00440747"/>
    <w:rsid w:val="004535B8"/>
    <w:rsid w:val="00453C14"/>
    <w:rsid w:val="0045481D"/>
    <w:rsid w:val="004562D1"/>
    <w:rsid w:val="004563A0"/>
    <w:rsid w:val="00457C4D"/>
    <w:rsid w:val="0046053A"/>
    <w:rsid w:val="004606A8"/>
    <w:rsid w:val="00460980"/>
    <w:rsid w:val="00461061"/>
    <w:rsid w:val="00461512"/>
    <w:rsid w:val="00470D02"/>
    <w:rsid w:val="004730E1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C66A3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07CB4"/>
    <w:rsid w:val="0051251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45C9"/>
    <w:rsid w:val="00554AB9"/>
    <w:rsid w:val="00555879"/>
    <w:rsid w:val="00556651"/>
    <w:rsid w:val="00560B97"/>
    <w:rsid w:val="00562662"/>
    <w:rsid w:val="00563022"/>
    <w:rsid w:val="00563067"/>
    <w:rsid w:val="00563B0F"/>
    <w:rsid w:val="00564B8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030B"/>
    <w:rsid w:val="0059216F"/>
    <w:rsid w:val="005926AE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5BCC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07BDF"/>
    <w:rsid w:val="00610BA0"/>
    <w:rsid w:val="00611141"/>
    <w:rsid w:val="00617B36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118F"/>
    <w:rsid w:val="00695A03"/>
    <w:rsid w:val="00697AA0"/>
    <w:rsid w:val="00697F6D"/>
    <w:rsid w:val="006A2556"/>
    <w:rsid w:val="006A375E"/>
    <w:rsid w:val="006A42DE"/>
    <w:rsid w:val="006A5090"/>
    <w:rsid w:val="006A5CFA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0DEA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E7033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190D"/>
    <w:rsid w:val="00713293"/>
    <w:rsid w:val="00716D80"/>
    <w:rsid w:val="007273D7"/>
    <w:rsid w:val="00733396"/>
    <w:rsid w:val="0073370A"/>
    <w:rsid w:val="00733E24"/>
    <w:rsid w:val="00735831"/>
    <w:rsid w:val="00735E73"/>
    <w:rsid w:val="007361B2"/>
    <w:rsid w:val="00736EE4"/>
    <w:rsid w:val="0073717C"/>
    <w:rsid w:val="00740278"/>
    <w:rsid w:val="00741929"/>
    <w:rsid w:val="0074242B"/>
    <w:rsid w:val="00743A20"/>
    <w:rsid w:val="00744C0E"/>
    <w:rsid w:val="00747C68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AA9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5126"/>
    <w:rsid w:val="007A0371"/>
    <w:rsid w:val="007A200B"/>
    <w:rsid w:val="007A233D"/>
    <w:rsid w:val="007A444B"/>
    <w:rsid w:val="007A5F86"/>
    <w:rsid w:val="007B694A"/>
    <w:rsid w:val="007C1BD4"/>
    <w:rsid w:val="007C2FCB"/>
    <w:rsid w:val="007C3224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BBA"/>
    <w:rsid w:val="007D7EA2"/>
    <w:rsid w:val="007E01F5"/>
    <w:rsid w:val="007E13FA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444DE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05F2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C588B"/>
    <w:rsid w:val="008D0703"/>
    <w:rsid w:val="008D2785"/>
    <w:rsid w:val="008D2A45"/>
    <w:rsid w:val="008D55A8"/>
    <w:rsid w:val="008D629C"/>
    <w:rsid w:val="008D7125"/>
    <w:rsid w:val="008E0E7B"/>
    <w:rsid w:val="008E199D"/>
    <w:rsid w:val="008E25E5"/>
    <w:rsid w:val="008E2C80"/>
    <w:rsid w:val="008E4294"/>
    <w:rsid w:val="008F26FC"/>
    <w:rsid w:val="008F2EDE"/>
    <w:rsid w:val="008F3CEA"/>
    <w:rsid w:val="008F6A2E"/>
    <w:rsid w:val="009048B3"/>
    <w:rsid w:val="009061AD"/>
    <w:rsid w:val="00906E94"/>
    <w:rsid w:val="009104BC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4ED"/>
    <w:rsid w:val="00992CDF"/>
    <w:rsid w:val="00993682"/>
    <w:rsid w:val="0099507A"/>
    <w:rsid w:val="00996F2F"/>
    <w:rsid w:val="009972C3"/>
    <w:rsid w:val="009A11FB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03DD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2F82"/>
    <w:rsid w:val="009E3EF1"/>
    <w:rsid w:val="009E4743"/>
    <w:rsid w:val="009E7186"/>
    <w:rsid w:val="009E7DFE"/>
    <w:rsid w:val="009F249D"/>
    <w:rsid w:val="009F4E03"/>
    <w:rsid w:val="009F704E"/>
    <w:rsid w:val="009F7204"/>
    <w:rsid w:val="009F74B8"/>
    <w:rsid w:val="00A05679"/>
    <w:rsid w:val="00A0685C"/>
    <w:rsid w:val="00A13E10"/>
    <w:rsid w:val="00A14045"/>
    <w:rsid w:val="00A16203"/>
    <w:rsid w:val="00A16540"/>
    <w:rsid w:val="00A17564"/>
    <w:rsid w:val="00A2097F"/>
    <w:rsid w:val="00A22F6A"/>
    <w:rsid w:val="00A233DF"/>
    <w:rsid w:val="00A248A8"/>
    <w:rsid w:val="00A2670E"/>
    <w:rsid w:val="00A27249"/>
    <w:rsid w:val="00A27E75"/>
    <w:rsid w:val="00A27F63"/>
    <w:rsid w:val="00A30CC1"/>
    <w:rsid w:val="00A337E8"/>
    <w:rsid w:val="00A34CAC"/>
    <w:rsid w:val="00A36471"/>
    <w:rsid w:val="00A37519"/>
    <w:rsid w:val="00A375BD"/>
    <w:rsid w:val="00A4617C"/>
    <w:rsid w:val="00A518A8"/>
    <w:rsid w:val="00A5220C"/>
    <w:rsid w:val="00A52B1B"/>
    <w:rsid w:val="00A604FF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6AE2"/>
    <w:rsid w:val="00B27A0E"/>
    <w:rsid w:val="00B3463C"/>
    <w:rsid w:val="00B3788C"/>
    <w:rsid w:val="00B454D0"/>
    <w:rsid w:val="00B5039E"/>
    <w:rsid w:val="00B51400"/>
    <w:rsid w:val="00B52C0A"/>
    <w:rsid w:val="00B5347C"/>
    <w:rsid w:val="00B548C4"/>
    <w:rsid w:val="00B55739"/>
    <w:rsid w:val="00B56848"/>
    <w:rsid w:val="00B60A45"/>
    <w:rsid w:val="00B61FC9"/>
    <w:rsid w:val="00B65708"/>
    <w:rsid w:val="00B67528"/>
    <w:rsid w:val="00B7253C"/>
    <w:rsid w:val="00B72930"/>
    <w:rsid w:val="00B73A73"/>
    <w:rsid w:val="00B848E3"/>
    <w:rsid w:val="00B878F1"/>
    <w:rsid w:val="00B94514"/>
    <w:rsid w:val="00BA09CB"/>
    <w:rsid w:val="00BA1A51"/>
    <w:rsid w:val="00BA1D83"/>
    <w:rsid w:val="00BA3771"/>
    <w:rsid w:val="00BA4464"/>
    <w:rsid w:val="00BA497E"/>
    <w:rsid w:val="00BB005E"/>
    <w:rsid w:val="00BB1B63"/>
    <w:rsid w:val="00BB224D"/>
    <w:rsid w:val="00BB2C8C"/>
    <w:rsid w:val="00BB3139"/>
    <w:rsid w:val="00BB6487"/>
    <w:rsid w:val="00BB6A25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E6F1E"/>
    <w:rsid w:val="00BF00A1"/>
    <w:rsid w:val="00BF2E3E"/>
    <w:rsid w:val="00BF37CB"/>
    <w:rsid w:val="00C00820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75E45"/>
    <w:rsid w:val="00C801ED"/>
    <w:rsid w:val="00C80D3D"/>
    <w:rsid w:val="00C84CFE"/>
    <w:rsid w:val="00C8508A"/>
    <w:rsid w:val="00C875B8"/>
    <w:rsid w:val="00C90651"/>
    <w:rsid w:val="00C912A9"/>
    <w:rsid w:val="00C92507"/>
    <w:rsid w:val="00C93605"/>
    <w:rsid w:val="00C93C14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C49F0"/>
    <w:rsid w:val="00CC5D24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61EE"/>
    <w:rsid w:val="00CE7F6B"/>
    <w:rsid w:val="00CF1222"/>
    <w:rsid w:val="00CF18A7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4B5"/>
    <w:rsid w:val="00D25D4F"/>
    <w:rsid w:val="00D273F3"/>
    <w:rsid w:val="00D27D90"/>
    <w:rsid w:val="00D303EC"/>
    <w:rsid w:val="00D30875"/>
    <w:rsid w:val="00D31E83"/>
    <w:rsid w:val="00D33257"/>
    <w:rsid w:val="00D347FF"/>
    <w:rsid w:val="00D356C8"/>
    <w:rsid w:val="00D3616C"/>
    <w:rsid w:val="00D44931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467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3052"/>
    <w:rsid w:val="00E231E8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4479"/>
    <w:rsid w:val="00E47DFE"/>
    <w:rsid w:val="00E50839"/>
    <w:rsid w:val="00E51B11"/>
    <w:rsid w:val="00E538DB"/>
    <w:rsid w:val="00E56F9A"/>
    <w:rsid w:val="00E6168C"/>
    <w:rsid w:val="00E61998"/>
    <w:rsid w:val="00E63ECA"/>
    <w:rsid w:val="00E65E8E"/>
    <w:rsid w:val="00E65EBC"/>
    <w:rsid w:val="00E679EC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A5DA3"/>
    <w:rsid w:val="00EB3E16"/>
    <w:rsid w:val="00EB7D90"/>
    <w:rsid w:val="00EB7FDB"/>
    <w:rsid w:val="00EC3554"/>
    <w:rsid w:val="00EC4985"/>
    <w:rsid w:val="00EC5D69"/>
    <w:rsid w:val="00EC5F00"/>
    <w:rsid w:val="00EC6CED"/>
    <w:rsid w:val="00EC6E66"/>
    <w:rsid w:val="00ED10E2"/>
    <w:rsid w:val="00ED37D3"/>
    <w:rsid w:val="00ED3F6E"/>
    <w:rsid w:val="00ED4A51"/>
    <w:rsid w:val="00ED7364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0B9C"/>
    <w:rsid w:val="00F33AD9"/>
    <w:rsid w:val="00F35CE9"/>
    <w:rsid w:val="00F45DF6"/>
    <w:rsid w:val="00F46C69"/>
    <w:rsid w:val="00F477D6"/>
    <w:rsid w:val="00F50FF5"/>
    <w:rsid w:val="00F51B0A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407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50F3"/>
    <w:rsid w:val="00FA755F"/>
    <w:rsid w:val="00FA76A2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E7784"/>
    <w:rsid w:val="00FF160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4BB6D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5079-DB9A-460A-B5F8-F3C7D8E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949</Words>
  <Characters>7044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5/2025 - Wieloletnie Ramy Finansowe 2028-2035</vt:lpstr>
    </vt:vector>
  </TitlesOfParts>
  <Company>Związek Subregionu Centralnego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5/2025 - Wieloletnie Ramy Finansowe 2028-2035</dc:title>
  <dc:subject/>
  <dc:creator>Związek Subregionu Centralnego</dc:creator>
  <cp:keywords/>
  <cp:lastModifiedBy>Justyna Birna</cp:lastModifiedBy>
  <cp:revision>20</cp:revision>
  <cp:lastPrinted>2025-04-25T09:48:00Z</cp:lastPrinted>
  <dcterms:created xsi:type="dcterms:W3CDTF">2025-04-11T12:17:00Z</dcterms:created>
  <dcterms:modified xsi:type="dcterms:W3CDTF">2025-05-26T12:51:00Z</dcterms:modified>
</cp:coreProperties>
</file>