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CF04F22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A03663">
        <w:rPr>
          <w:rFonts w:asciiTheme="minorHAnsi" w:hAnsiTheme="minorHAnsi" w:cstheme="minorHAnsi"/>
          <w:b/>
          <w:sz w:val="22"/>
          <w:szCs w:val="22"/>
        </w:rPr>
        <w:t>26 kwietnia</w:t>
      </w:r>
      <w:r w:rsidR="00FA49F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1EFA4C" w14:textId="2D75724B" w:rsidR="00725A1E" w:rsidRDefault="00725A1E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A03663">
        <w:rPr>
          <w:rFonts w:asciiTheme="minorHAnsi" w:hAnsiTheme="minorHAnsi" w:cstheme="minorHAnsi"/>
          <w:b/>
          <w:sz w:val="22"/>
          <w:szCs w:val="22"/>
        </w:rPr>
        <w:t>Gliwicach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21448E" w14:textId="2B2F6665" w:rsidR="002268FA" w:rsidRDefault="00A03663" w:rsidP="00A0366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formie hybrydowej.</w:t>
      </w:r>
    </w:p>
    <w:p w14:paraId="777593CF" w14:textId="77777777" w:rsidR="00A03663" w:rsidRPr="00A03663" w:rsidRDefault="00A03663" w:rsidP="00A0366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3B8EDE4" w:rsidR="001459B1" w:rsidRPr="00725A1E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Michał Bieda, z upoważnienia Pana 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1A7942B6" w:rsidR="005502D3" w:rsidRPr="00725A1E" w:rsidRDefault="00F361B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67E135BC" w:rsidR="00A41AE3" w:rsidRPr="00725A1E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</w:t>
      </w:r>
      <w:r w:rsidR="00A564AD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753D7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725A1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725A1E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95474E9" w:rsidR="007D39CE" w:rsidRPr="00725A1E" w:rsidRDefault="00DA7D9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an</w:t>
      </w:r>
      <w:r w:rsidR="00725A1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725A1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793E8E1B" w:rsidR="003E49B0" w:rsidRPr="00D076FB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361B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Mateusz Bocheński</w:t>
      </w:r>
      <w:r w:rsidR="00B0345A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D076FB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1175E67A" w:rsidR="00195D2C" w:rsidRPr="00D076FB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781F60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</w:t>
      </w:r>
      <w:r w:rsidR="00F361B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Magdalena Faracik-Nowak</w:t>
      </w: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F361B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– obecna online</w:t>
      </w:r>
      <w:r w:rsidR="000A62E5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02B9FDD4" w:rsidR="00A41AE3" w:rsidRPr="00D076FB" w:rsidRDefault="00F361B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Anna Jedynak, z upoważnienia </w:t>
      </w:r>
      <w:r w:rsidR="00D076F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EC7BD9" w14:textId="77777777" w:rsidR="00F361B0" w:rsidRDefault="00D076FB" w:rsidP="00F361B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E6710D" w14:textId="75582C77" w:rsidR="008F3787" w:rsidRPr="00F361B0" w:rsidRDefault="00D076FB" w:rsidP="00F361B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, Prezydent</w:t>
      </w:r>
      <w:r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F361B0" w:rsidRP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obecna online.</w:t>
      </w:r>
    </w:p>
    <w:p w14:paraId="6BE5B423" w14:textId="63C119DC" w:rsidR="00CF03BF" w:rsidRPr="00D076FB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81F6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781F6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686C56F2" w:rsidR="000B33B1" w:rsidRPr="00D076FB" w:rsidRDefault="00781F6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F361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Karolina </w:t>
      </w:r>
      <w:proofErr w:type="spellStart"/>
      <w:r w:rsidR="00F361B0">
        <w:rPr>
          <w:rFonts w:asciiTheme="minorHAnsi" w:hAnsiTheme="minorHAnsi" w:cstheme="minorHAnsi"/>
          <w:color w:val="000000" w:themeColor="text1"/>
          <w:sz w:val="22"/>
          <w:szCs w:val="22"/>
        </w:rPr>
        <w:t>Zasadzień</w:t>
      </w:r>
      <w:proofErr w:type="spellEnd"/>
      <w:r w:rsidR="00F361B0">
        <w:rPr>
          <w:rFonts w:asciiTheme="minorHAnsi" w:hAnsiTheme="minorHAnsi" w:cstheme="minorHAnsi"/>
          <w:color w:val="000000" w:themeColor="text1"/>
          <w:sz w:val="22"/>
          <w:szCs w:val="22"/>
        </w:rPr>
        <w:t>-Gajdzik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D076FB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04251C69" w:rsidR="004C0038" w:rsidRPr="00D076FB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725A1E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EE49D4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1CDCA95D" w14:textId="0A9408FE" w:rsidR="00861167" w:rsidRPr="00EE49D4" w:rsidRDefault="00861167" w:rsidP="008611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>Pani Karolina Jaszczyk, Dyrektor Biura Związku.</w:t>
      </w:r>
    </w:p>
    <w:p w14:paraId="6BA9BD11" w14:textId="31673809" w:rsidR="003263D9" w:rsidRPr="00EE49D4" w:rsidRDefault="00374709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EE49D4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EE49D4">
        <w:rPr>
          <w:rFonts w:asciiTheme="minorHAnsi" w:hAnsiTheme="minorHAnsi" w:cstheme="minorHAnsi"/>
          <w:sz w:val="22"/>
          <w:szCs w:val="22"/>
        </w:rPr>
        <w:t>C</w:t>
      </w:r>
      <w:r w:rsidR="006F09FF" w:rsidRPr="00EE49D4">
        <w:rPr>
          <w:rFonts w:asciiTheme="minorHAnsi" w:hAnsiTheme="minorHAnsi" w:cstheme="minorHAnsi"/>
          <w:sz w:val="22"/>
          <w:szCs w:val="22"/>
        </w:rPr>
        <w:t>zł</w:t>
      </w:r>
      <w:r w:rsidR="002E0448" w:rsidRPr="00EE49D4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EE49D4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EE49D4" w:rsidRDefault="004D471C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EE49D4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7FF85173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7459A9CD" w14:textId="77B5A32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Podjęcie uchwały nr 324/2022 w sprawie wyrażenia zgody na zwiększenie poziomu dofinansowania dla projektu Miasta Kalety pn. „Poprawa efektywności energetycznej poprzez budowę instalacji fotowoltaicznych dla potrzeb Miejskiej Oczyszczalni Ścieków oraz placówek oświ</w:t>
      </w:r>
      <w:r>
        <w:rPr>
          <w:rFonts w:ascii="Calibri" w:eastAsia="Calibri" w:hAnsi="Calibri"/>
          <w:sz w:val="22"/>
          <w:szCs w:val="22"/>
          <w:lang w:eastAsia="en-US"/>
        </w:rPr>
        <w:t xml:space="preserve">atowych w Kaletach”, o numerze </w:t>
      </w:r>
      <w:r w:rsidRPr="001B491B">
        <w:rPr>
          <w:rFonts w:ascii="Calibri" w:eastAsia="Calibri" w:hAnsi="Calibri"/>
          <w:sz w:val="22"/>
          <w:szCs w:val="22"/>
          <w:lang w:eastAsia="en-US"/>
        </w:rPr>
        <w:t>WND-RPSL.04.01.01-24-0048/19-007.</w:t>
      </w:r>
    </w:p>
    <w:p w14:paraId="2ED41596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Podjęcie uchwały nr 325/2022 w sprawie wyrażenia zgody na zwiększenie poziomu dofinansowania dla projektu Miasta Kalety pn. „Poprawa efektywności energetycznej obiektów użyteczności publicznej w Mieście Kalety poprzez zastosowanie odnawialnych źródeł energii”, o numerze WND-RPSL.04.01.01-24-031B/20-003.</w:t>
      </w:r>
    </w:p>
    <w:p w14:paraId="194CD590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Podjęcie uchwały nr 326/2022 w sprawie wyrażenia zgody na zwiększenie poziomu dofinansowania dla projektu Gminy Piekary Śląskie pn. „Termomodernizacja Miejskiego Przedszkola nr 1 w Piekarach Śląskich”, o numerze WND-RPSL.04.03.01-24-067A/18-008.</w:t>
      </w:r>
    </w:p>
    <w:p w14:paraId="33A9C663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Podjęcie uchwały nr 327/2022 w sprawie wyrażenia zgody na zwiększenie poziomu dofinansowania dla projektu Gminy Piekary Śląskie pn. „Termomodernizacja Miejskiego Przedszkola nr 12 w Piekarach Śląskich”, o numerze WND-RPSL.04.03.01-24-0662/18-007.</w:t>
      </w:r>
    </w:p>
    <w:p w14:paraId="132C8BF9" w14:textId="2E74FD2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Podjęcie uchwały nr 328/2022 w sprawie wyrażenia zgody na zwiększenie poziomu dofinansowania dla projektu Przedsiębiorstwo Komunikacji Miejskiej Sp. z o.o. pn. „Zakup elektrycznego taboru autobusowego wraz z niezbędną i</w:t>
      </w:r>
      <w:r>
        <w:rPr>
          <w:rFonts w:ascii="Calibri" w:eastAsia="Calibri" w:hAnsi="Calibri"/>
          <w:sz w:val="22"/>
          <w:szCs w:val="22"/>
          <w:lang w:eastAsia="en-US"/>
        </w:rPr>
        <w:t>nfrastrukturą do jego obsługi i </w:t>
      </w:r>
      <w:r w:rsidRPr="001B491B">
        <w:rPr>
          <w:rFonts w:ascii="Calibri" w:eastAsia="Calibri" w:hAnsi="Calibri"/>
          <w:sz w:val="22"/>
          <w:szCs w:val="22"/>
          <w:lang w:eastAsia="en-US"/>
        </w:rPr>
        <w:t>ładowania”, o numerze WND-RPSL.04.05.01-24-01H0/20-006.</w:t>
      </w:r>
    </w:p>
    <w:p w14:paraId="2F02984A" w14:textId="59208A26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 xml:space="preserve">Podjęcie uchwały nr 329/2022 w sprawie wyrażenia zgody na zwiększenie poziomu dofinansowania dla projektu Gminy Ciasna pn. „Budowa kanalizacji sanitarnej w miejscowości Panoszów oraz Wędzina oraz sieci wodociągowej w Gminie Ciasna”, o numerze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1B491B">
        <w:rPr>
          <w:rFonts w:ascii="Calibri" w:eastAsia="Calibri" w:hAnsi="Calibri"/>
          <w:sz w:val="22"/>
          <w:szCs w:val="22"/>
          <w:lang w:eastAsia="en-US"/>
        </w:rPr>
        <w:t>WND-RPSL.05.01.01-24-01G2/20-004.</w:t>
      </w:r>
    </w:p>
    <w:p w14:paraId="119917A4" w14:textId="5060AA7F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 xml:space="preserve">Podjęcie uchwały nr 330/2022 w sprawie wyrażenia zgody na zwiększenie poziomu dofinansowania dla projektu Miejskiego Przedsiębiorstwa Gospodarki Odpadami Sp. z o.o.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1B491B">
        <w:rPr>
          <w:rFonts w:ascii="Calibri" w:eastAsia="Calibri" w:hAnsi="Calibri"/>
          <w:sz w:val="22"/>
          <w:szCs w:val="22"/>
          <w:lang w:eastAsia="en-US"/>
        </w:rPr>
        <w:t>pn. „„Rozbudowa Zakładu Przetwarzania i Unieszkodliwiania Odpadów Komunalnych” Etap 1: Rozbudowa  składowiska odpadów innych niż niebezpieczne i obojętne w Sosnowcu przy ulicy Grenadierów 21 - kwatera III (D)”, o numerze WND-RPSL.05.02.01-24-00C0/19-009.</w:t>
      </w:r>
    </w:p>
    <w:p w14:paraId="392CB05E" w14:textId="2779AA0C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 xml:space="preserve">Podjęcie uchwały nr 331/2022 w sprawie zawarcia aneksu nr 5 do Porozumienia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1B491B">
        <w:rPr>
          <w:rFonts w:ascii="Calibri" w:eastAsia="Calibri" w:hAnsi="Calibri"/>
          <w:sz w:val="22"/>
          <w:szCs w:val="22"/>
          <w:lang w:eastAsia="en-US"/>
        </w:rPr>
        <w:t>nr 12/RR/2015 z dnia 17 marca 2015 roku w sprawie powierzenia zadań z zakresu realizacji instrumentu Zintegrowane Inwestycje Terytorialne w ramach Regionalnego Programu Operacyjnego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 Województwa Śląskiego na lata </w:t>
      </w:r>
      <w:r w:rsidRPr="001B491B">
        <w:rPr>
          <w:rFonts w:ascii="Calibri" w:eastAsia="Calibri" w:hAnsi="Calibri"/>
          <w:sz w:val="22"/>
          <w:szCs w:val="22"/>
          <w:lang w:eastAsia="en-US"/>
        </w:rPr>
        <w:t>2014–2020.</w:t>
      </w:r>
    </w:p>
    <w:p w14:paraId="0276CC10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227F20FC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02212C9C" w14:textId="77777777" w:rsidR="001B491B" w:rsidRPr="001B491B" w:rsidRDefault="001B491B" w:rsidP="001B491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491B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7837ABFB" w:rsidR="00075F68" w:rsidRPr="00E55048" w:rsidRDefault="00DC50C0" w:rsidP="00DC50C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Zarządu Związku zostało zorganizowane w formie hybrydowej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stacjonarnie w Gliwicach oraz </w:t>
      </w:r>
      <w:r w:rsidR="00D33B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wykorzystaniem środ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ków komunikacji elektronicznej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Systemu Wirtualnych Spotkań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VMS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Mariusz Śpiewok, Zastępca Prezydenta Miasta Gliwice, Przewodniczący Zarządu Związku Gmin i Powiatów Subregionu Centralnego Województwa Śląskiego,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</w:t>
      </w:r>
      <w:r w:rsidR="005E0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powitał uczestników posiedzenia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E0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41D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w spotkaniu uczestniczy wystarczaj</w:t>
      </w:r>
      <w:r w:rsid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</w:t>
      </w:r>
      <w:r w:rsidR="005E0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uczestników </w:t>
      </w:r>
      <w:r w:rsidR="005E04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o ewentualne uwagi do porządku obrad, przekazanego członkom Zarządu w wersji elektronicznej. Wobec braku zgłoszeń przystąpiono 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Pr="003D3C49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0463D7CB" w:rsidR="00C8636E" w:rsidRDefault="00C8636E" w:rsidP="00EB1BD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552721" w:rsidRPr="005527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Jaszczyk, Dyrektora Biura Związku o przedstawienie projektu uchwały nr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1BD9" w:rsidRP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324/2022 w sprawie wyrażenia zgody na zwiększenie poziomu dofinansowania dla projektu Miasta Kalety pn. „Poprawa efektywności energetycznej poprzez budowę instalacji fotowoltaicznych dla potrzeb Miejskiej Oczyszczalni Ścieków oraz placówek oświ</w:t>
      </w:r>
      <w:r w:rsid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atowych w Kaletach”, o numerze </w:t>
      </w:r>
      <w:r w:rsidR="00EB1BD9" w:rsidRP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WND-RPSL.04.01.01-24-0048/19-007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3532CDA" w14:textId="4C17A5AF" w:rsidR="00862127" w:rsidRDefault="00791B47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</w:t>
      </w:r>
      <w:r w:rsid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Kalety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 w:rsidR="00797D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EB1BD9" w:rsidRP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712 983,98 zł do kwoty 917 568,53 zł, czyli zwię</w:t>
      </w:r>
      <w:r w:rsid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kszenie o łącznie 204 584,55 zł</w:t>
      </w:r>
      <w:r w:rsidR="00862127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="00862127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65FCC8" w14:textId="5EDF8108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EB1B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1525408D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77548858" w:rsidR="006363A2" w:rsidRDefault="00CB23D4" w:rsidP="002D6AA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00203"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325/2022 w sprawie wyrażenia zgody na zwiększenie poziomu dofinansowania dla projektu Miasta Kalety pn. „Poprawa efektywności energetycznej obiektów użyteczności publicznej w Mieście Kalety poprzez zastosowanie odnawialnych źródeł energii”, o numerze WND-RPSL.04.01.01-24-031B/20-003.</w:t>
      </w:r>
    </w:p>
    <w:p w14:paraId="080CDC87" w14:textId="43F12500" w:rsidR="00667BCF" w:rsidRDefault="00667BCF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Kalety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500203"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441 431,44 zł do kwoty 547 067,51 zł, czyli zwiększenie o łącznie 105 636,07 zł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51F5E97" w14:textId="698EB585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CA3746E" w14:textId="77777777" w:rsidR="00753D4B" w:rsidRDefault="00753D4B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F30F5E6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DF2044" w14:textId="3864DE29" w:rsidR="00EF50E5" w:rsidRPr="00EF50E5" w:rsidRDefault="00EF50E5" w:rsidP="00EF50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00203"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326/2022 w sprawie wyrażenia zgody na zwiększenie poziomu dofinansowania dla projektu Gminy Piekary Śląskie 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00203"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„Termomodernizacja Miejskiego Przedszkola nr 1 w Piekarach Śląskich”, o numerze 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00203"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WND-RPSL.04.03.01-24-067A/18-008</w:t>
      </w:r>
      <w:r w:rsidR="00051C0F" w:rsidRPr="00051C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90FD163" w14:textId="040D8D1D" w:rsidR="00500203" w:rsidRP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Piekary Śląskie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 1 095 282,95 zł do kwoty 1 525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392,00 zł, czyli zwiększenie o 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430 109,05 zł zostało pozytywnie zaopiniowane przez lidera podregionu bytomskiego. </w:t>
      </w:r>
    </w:p>
    <w:p w14:paraId="2D36969E" w14:textId="5D2D59F5" w:rsid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głosów w dyskusji przystąpiono do głosowania. Uchwała nr 32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15 głosów za, na 15 uprawnionych do głosowania obecnych podczas zebrania.</w:t>
      </w:r>
    </w:p>
    <w:p w14:paraId="2DDB96D3" w14:textId="77777777" w:rsidR="001F54C4" w:rsidRDefault="001F54C4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2D4BF12" w14:textId="223CF295" w:rsidR="003A65A6" w:rsidRDefault="003A65A6" w:rsidP="0050020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E60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DD51C6E" w14:textId="36025C0F" w:rsidR="00804A2E" w:rsidRDefault="00804A2E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327/2022 w sprawie wyrażenia zgody na zwiększenie poziomu dofinansowania dla pro</w:t>
      </w:r>
      <w:r w:rsid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jektu Gminy Piekary Śląskie pn. 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„Termomodernizacja Miejskiego Przedszkola nr 12 w Piekarach Śląskich”, o numerze </w:t>
      </w:r>
      <w:r w:rsid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WND-RPSL.04.03.01-24-0662/18-007</w:t>
      </w:r>
    </w:p>
    <w:p w14:paraId="027E49EB" w14:textId="5BE364B0" w:rsidR="001F54C4" w:rsidRDefault="001F54C4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wniosek Gminy Piekary Śląskie oraz poinformowała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uczestników zebrania, iż 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 1 002 699,72 zł do kwoty 1 415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487,31 zł, czyli zwiększenie o 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412 787,59 zł zostało pozytywnie zaopiniowane przez lidera podregionu bytomskiego. </w:t>
      </w:r>
    </w:p>
    <w:p w14:paraId="3AA5ABE5" w14:textId="7DE4C46E" w:rsidR="00804A2E" w:rsidRDefault="00804A2E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32</w:t>
      </w:r>
      <w:r w:rsid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</w:t>
      </w:r>
      <w:r w:rsid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 obecnych podczas zebrania.</w:t>
      </w:r>
    </w:p>
    <w:p w14:paraId="5E353D1E" w14:textId="77777777" w:rsidR="00687482" w:rsidRDefault="00687482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B1F848" w14:textId="31F07F79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E8ED339" w14:textId="1B8FC94F" w:rsidR="00804A2E" w:rsidRDefault="00804A2E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687482"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328/2022 w sprawie wyrażenia zgody na zwiększenie poziomu dofinansowania dla projektu Przedsiębiorstwo Komunikacji Miejskiej Sp. z o.o. pn. „Zakup elektrycznego taboru autobusowego wra</w:t>
      </w:r>
      <w:r w:rsid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 niezbędną infrastrukturą do </w:t>
      </w:r>
      <w:r w:rsidR="00687482"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jego obsługi i ładowania”, o numerze W</w:t>
      </w:r>
      <w:r w:rsid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ND-RPSL.04.05.01-24-01H0/20-006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2DDD4F3" w14:textId="78100648" w:rsidR="00687482" w:rsidRDefault="00687482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wniosek Przedsiębiorstw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Komunikacji Miejskiej Sp. z </w:t>
      </w:r>
      <w:proofErr w:type="spellStart"/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o.o</w:t>
      </w:r>
      <w:proofErr w:type="spellEnd"/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Jaworznie </w:t>
      </w:r>
      <w:r w:rsid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uczestników zebrania, iż zwiększenie dofinansowania z kwoty </w:t>
      </w:r>
      <w:r w:rsid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18 100 166,07 zł do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18 451 868,00 zł, czyli zwiększenie o łącznie 351 701,93 zł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76497DC5" w14:textId="585A16C6" w:rsidR="00CA10B5" w:rsidRDefault="00CA10B5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Anna Jedynak,</w:t>
      </w:r>
      <w:r w:rsidRPr="00CA10B5">
        <w:t xml:space="preserve"> </w:t>
      </w:r>
      <w:r w:rsidRPr="00CA10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Sosnowiec</w:t>
      </w:r>
      <w:r w:rsidRPr="00CA10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ds. Funduszy Zew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nętrznych i Polityki Społecznej zgłosiła wniosek, aby w uchwałach wskazywać informację, która 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jednoznacznie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wskazuj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obszar realizacji projektu.</w:t>
      </w:r>
    </w:p>
    <w:p w14:paraId="35D6E79C" w14:textId="629AF4E9" w:rsidR="00CA10B5" w:rsidRPr="00687482" w:rsidRDefault="00CA10B5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zobowiązała się do realizacji wniosku.</w:t>
      </w:r>
    </w:p>
    <w:p w14:paraId="6B821986" w14:textId="61AD8B8F" w:rsidR="00804A2E" w:rsidRDefault="00687482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19CDFB22" w14:textId="77777777" w:rsidR="00370437" w:rsidRDefault="00370437" w:rsidP="0068748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8E16886" w14:textId="20093240" w:rsidR="005B62C9" w:rsidRDefault="005B62C9" w:rsidP="005B62C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4BE1DB8" w14:textId="06FC5594" w:rsidR="00370437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329/2022 w sprawie wyrażenia zgody na zwiększenie poziomu dofinansowania dla projektu Gminy Ciasna pn. „Budowa kanalizacji sanitarnej w miejscowości Panoszów oraz Wędzina oraz sieci wodociągowej w Gminie Ciasna”, o numerze WND-RPSL.05.01.01-24-01G2/20-004.</w:t>
      </w:r>
    </w:p>
    <w:p w14:paraId="2C86CEF2" w14:textId="1E90CF17" w:rsidR="00370437" w:rsidRPr="00687482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Ciasna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 w:rsid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456443" w:rsidRP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876 207,88 zł do kwoty 1 331</w:t>
      </w:r>
      <w:r w:rsid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033,06 zł, czyli zwiększenie o </w:t>
      </w:r>
      <w:r w:rsidR="00456443" w:rsidRP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454 825,18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FE3B6D7" w14:textId="4B68D84B" w:rsidR="008B4C21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32</w:t>
      </w:r>
      <w:r w:rsid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4D9C3D4D" w14:textId="77777777" w:rsidR="005E75FD" w:rsidRDefault="005E75FD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489F069" w14:textId="19D621A3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AD8CB27" w14:textId="1879A01A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330/2022 w sprawie wyrażenia zgody na zwiększenie poziomu dofinansowania dla projektu Miejskiego Przedsiębiorstwa Gospo</w:t>
      </w:r>
      <w:r w:rsidR="00C079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darki Odpadami Sp. z o.o. pn. „</w:t>
      </w:r>
      <w:r w:rsidRP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Rozbudowa Zakładu Przetwarzania i Unieszkodliwiania Odpadów Komunalnych” Etap 1: Rozbudowa składowiska odp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adów innych niż niebezpieczne i </w:t>
      </w:r>
      <w:r w:rsidRP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obojętne w Sosnowcu przy ulicy Grenadierów 21 - kwatera III (D)”, o numerze WND-RPSL.05.02.01-24-00C0/19-009.</w:t>
      </w:r>
    </w:p>
    <w:p w14:paraId="79F67D4B" w14:textId="5D760F6C" w:rsidR="008B7923" w:rsidRPr="00687482" w:rsidRDefault="008B7923" w:rsidP="008B792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P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Miejskiego Przedsiębiorstwa Gospodarki Odpadami Sp. z o.o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 Sosnowcu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492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5 021 386,15 zł do </w:t>
      </w:r>
      <w:r w:rsidRPr="008B79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 6 800 000,00 zł, czyli zwiększenie o łącznie 1 778 613,85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0319631" w14:textId="307CD7DC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41C6F02A" w14:textId="77777777" w:rsidR="008B4C21" w:rsidRDefault="008B4C21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72A8823" w14:textId="5EC43CB0" w:rsidR="00E74288" w:rsidRDefault="00E74288" w:rsidP="00E7428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3D37C19" w14:textId="53122360" w:rsidR="00A0243E" w:rsidRDefault="00E74288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331/2022 w sprawie zawarcia aneksu nr 5 do Porozumienia nr 12/RR/2015 z dnia 17 marca 2015 roku w sprawie powierzenia zadań z zakresu realizacji instrumentu Zintegrowane Inwestycje Terytorialne w ramach Regionalnego Programu Operacyjnego</w:t>
      </w:r>
      <w:r w:rsid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 na lata 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2014–2020.</w:t>
      </w:r>
    </w:p>
    <w:p w14:paraId="312798C2" w14:textId="1DA78447" w:rsidR="00A0243E" w:rsidRPr="00A0243E" w:rsidRDefault="00E74288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aneks dotyczy aktualizacji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zakresie archiwizacji dokumentacji wytworzonej przez </w:t>
      </w:r>
      <w:r w:rsidR="009E0DF9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Biuro, jako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Instytucja Pośrednicząca oraz aktua</w:t>
      </w:r>
      <w:r w:rsid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lizacji wskaźników rzeczowych i 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finansowych w Porozumieniu – w stosunku do aktualnej wersji Szczegółow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Opis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Osi Priorytetowych Regionalnego Programu Operacyjnego Województwa Śląskiego na lata 2014-2020</w:t>
      </w:r>
      <w:r w:rsid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ZOOP RPO WSL 2014-2020)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szczególności dotyczy to aktualizacji alokacji w poszczególnych poddziałaniach, które wynikają z przesunięć niewykorzystanych środków </w:t>
      </w:r>
      <w:r w:rsidR="00E148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poddziałania, które charakteryzowały się potencjałem wykorzystania środków.</w:t>
      </w:r>
    </w:p>
    <w:p w14:paraId="5061EA20" w14:textId="3E8A46EC" w:rsidR="00E74288" w:rsidRDefault="00C204B1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a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neks został zaopiniowany przez Koordynatorów ZIT. Lider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A0243E" w:rsidRP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ytomskiego zgłosił uwagę dotyczącą zapisów w zakresie podstawy prawnej – ustawy PZP. Radca prawny skorygował zapis. Ponadto dokonano dwóch korekt edytorskich.</w:t>
      </w:r>
      <w:r w:rsidR="005E75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 zaakceptował wprowadzone zmiany w aneksie nr 5.</w:t>
      </w:r>
    </w:p>
    <w:p w14:paraId="1204D14B" w14:textId="033B3526" w:rsidR="00C204B1" w:rsidRDefault="00C204B1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36C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o postęp realizacji wskaźników </w:t>
      </w:r>
      <w:r w:rsidR="00636CB7" w:rsidRPr="00636C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rzeczowych zawartych w porozumieniu </w:t>
      </w:r>
      <w:r w:rsidR="00636CB7" w:rsidRPr="00636C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nr 12/RR/2015 w sprawie powierzenia zadań z zakresu realizacji instrumentu Zintegrowane Inwestycje Terytorialne w ramach Regionalnego Programu Operacyjnego Województwa Śląskiego na lata </w:t>
      </w:r>
      <w:r w:rsidR="00636CB7" w:rsidRPr="00636C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2014-2020, zawarte w dniu 17 marca 2015 r. pomiędzy Zarządem Województwa Śląskiego a Związkiem Gmin i Powiatów Subregionu Centralnego Województwa Śląskiego.</w:t>
      </w:r>
    </w:p>
    <w:p w14:paraId="037A5690" w14:textId="3E9D4286" w:rsidR="00636CB7" w:rsidRDefault="00636CB7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odpowiedziała, że Biuro Związku na bieżąco monitoruj</w:t>
      </w:r>
      <w:r w:rsidR="00396B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realizacje wskaź</w:t>
      </w:r>
      <w:r w:rsidR="006D7E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ników zawartych w porozumieniu i nie identyfikuje obecnie </w:t>
      </w:r>
      <w:r w:rsidR="00396B97" w:rsidRPr="006D7E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zagrożeni</w:t>
      </w:r>
      <w:r w:rsidR="006D7EA3" w:rsidRPr="006D7E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ich nie osiągnięcia</w:t>
      </w:r>
      <w:r w:rsidR="006D7E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jednakże zostanie to zweryfikowane</w:t>
      </w:r>
      <w:r w:rsidRPr="006D7E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</w:p>
    <w:p w14:paraId="0B8AEB52" w14:textId="554CBB9B" w:rsidR="00C9446F" w:rsidRPr="00687482" w:rsidRDefault="00C9446F" w:rsidP="00A0243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Agata Schmidt, Zastępca Dyrektora Biura Związku poinformowała, że aneksie dokonano równolegle korekty wskaźników finansowych oraz wskaźników rzeczowych. </w:t>
      </w:r>
      <w:r w:rsidR="00BE77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dodała, że 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iększość wskaźników rzeczowych jest zagregowanych. </w:t>
      </w:r>
      <w:r w:rsidR="000A2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Niemniej </w:t>
      </w:r>
      <w:r w:rsidR="00BE77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Związek ZIT realizuj</w:t>
      </w:r>
      <w:r w:rsidR="00396B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E77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wskaźniki zawarte w porozumieniu. </w:t>
      </w:r>
    </w:p>
    <w:p w14:paraId="575FB7A6" w14:textId="37931E0F" w:rsidR="00E74288" w:rsidRDefault="00E74288" w:rsidP="00E7428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BE08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głosów w dyskusji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A024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67B21DB5" w14:textId="77777777" w:rsidR="00E74288" w:rsidRDefault="00E74288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EFB4D9B" w14:textId="200FD5F7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7428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3944D81F" w14:textId="7377428B" w:rsidR="003B3692" w:rsidRDefault="003B3692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zwrócił uwagę na slajd 5 </w:t>
      </w:r>
      <w:r w:rsidR="005E1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rzeczonej</w:t>
      </w:r>
      <w:r w:rsidR="003700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prezentacji</w:t>
      </w:r>
      <w:r w:rsidR="00DA1F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zawierający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tabelę ukazującą stan wdrażania instrumentu ZIT</w:t>
      </w:r>
      <w:r w:rsidR="003700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edług</w:t>
      </w:r>
      <w:r w:rsidR="003700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tabeli Związek ZIT zakontraktował już 108% alokacji pierwotnej. </w:t>
      </w:r>
      <w:r w:rsidR="00A12D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Przekroczenie alokacji pokazuj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12D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Związek Subregionu Centralnego wywiązuj</w:t>
      </w:r>
      <w:r w:rsidR="002A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12D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z celów do jakich został powołany</w:t>
      </w:r>
      <w:r w:rsidR="002A69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co wskazuje na duży </w:t>
      </w:r>
      <w:r w:rsidR="00A12D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potencjał do wykorzystania środków w perspektywie 2021-2027. </w:t>
      </w:r>
    </w:p>
    <w:p w14:paraId="2B401E68" w14:textId="71FE2C76" w:rsidR="004F5E31" w:rsidRDefault="004F5E31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2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Ostrowska, </w:t>
      </w:r>
      <w:r w:rsidR="00D4293C" w:rsidRPr="00D42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Naczelnik Wydziału Strategii i Rozwoju w Urzędzie Miejskim w Piekarach Śląskich</w:t>
      </w:r>
      <w:r w:rsidR="00D42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zadała pytanie dotyczące </w:t>
      </w:r>
      <w:r w:rsidR="00357D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planowanych do</w:t>
      </w:r>
      <w:r w:rsidR="00D429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ogłoszenia trzech naborów w ramach Funduszu Sprawiedliwej Transformacji (FST)</w:t>
      </w:r>
      <w:r w:rsidR="00DE1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r w:rsidR="005E7A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E1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Biuro Związku uzyskało informację nt. zasad oraz terminu ogłoszenia naboru?</w:t>
      </w:r>
    </w:p>
    <w:p w14:paraId="5032B1B4" w14:textId="4140B9CB" w:rsidR="00DE1888" w:rsidRDefault="005E7AA3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7A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 w:rsidR="003A2E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A2E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planowała </w:t>
      </w:r>
      <w:r w:rsidR="00357D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omówić temat szerzej</w:t>
      </w:r>
      <w:r w:rsidR="00357D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A2E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punkcie dot. wolnych wniosków. </w:t>
      </w:r>
    </w:p>
    <w:p w14:paraId="46D9856A" w14:textId="0B6DB842" w:rsidR="003A65A6" w:rsidRPr="00603A3D" w:rsidRDefault="003A2E9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2BE358A1" w14:textId="77777777" w:rsidR="009815B5" w:rsidRPr="003A65A6" w:rsidRDefault="009815B5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46406298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7428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0B8C69F1" w14:textId="6B247EC7" w:rsidR="005E7AA3" w:rsidRDefault="00EA3DEB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odpowiedzi na zapytanie Pani Karoliny Ostrowskiej</w:t>
      </w:r>
      <w:r w:rsidR="00D94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E7A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poinformowała, że w ostatnim czasie odbyła dwa spotkania z </w:t>
      </w:r>
      <w:r w:rsidR="00D94A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przedstawicielami</w:t>
      </w:r>
      <w:r w:rsidR="005E7A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Urzędu Marszałkowskiego Województwa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Śląskiego. </w:t>
      </w:r>
      <w:r w:rsid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</w:t>
      </w:r>
      <w:r w:rsidR="00610152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ględu na nałożone wymagania w zakresie </w:t>
      </w:r>
      <w:r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certyfikacji </w:t>
      </w:r>
      <w:r w:rsidR="00610152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wydatków w ramach Funduszu Sprawiedliwej Transformacji (FST) </w:t>
      </w:r>
      <w:r w:rsidR="00AC10EA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szczególnie</w:t>
      </w:r>
      <w:r w:rsid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10EA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10EA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latach</w:t>
      </w:r>
      <w:r w:rsid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10EA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2025</w:t>
      </w:r>
      <w:r w:rsid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10EA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10EA" w:rsidRP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2026</w:t>
      </w:r>
      <w:r w:rsidR="00D95F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 zaplanował uruchomienie w pierwszej kolejności naborów</w:t>
      </w:r>
      <w:r w:rsidR="00AC10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FST</w:t>
      </w:r>
      <w:r w:rsid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1DF9AEE4" w14:textId="04110775" w:rsidR="00610152" w:rsidRDefault="00610152" w:rsidP="00610152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Rozwój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energetyki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rozproszonej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opartej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odnawialne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źródła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energii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D95F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euro;</w:t>
      </w:r>
    </w:p>
    <w:p w14:paraId="26075852" w14:textId="1C57CD47" w:rsidR="00610152" w:rsidRDefault="00610152" w:rsidP="00610152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Niwelowanie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skutków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działalności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przemysłowej,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górniczej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poprawa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wskaźników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różnorodności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biologicznej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terenach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wykorzystywanych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środowiskowych;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Poprawa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stosunków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wodnych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obszarze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oddziaływania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kopalń,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Ponowne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terenów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poprzemysłowych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rozwojowe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D95F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112,5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52ABEEC" w14:textId="6F6AD1FD" w:rsidR="00610152" w:rsidRPr="00610152" w:rsidRDefault="00610152" w:rsidP="00610152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1.2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Rozwój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kształcenia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szczególności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branżowego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współpracy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przedsiębiorcami,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szczególności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regionalnymi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inteligentnymi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specjalizacjami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D95F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 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24,4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="00B265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610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30DFC5F" w14:textId="6E2E27A2" w:rsidR="00804058" w:rsidRDefault="00DA5757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Szczególny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nacisk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położony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gotowość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realizacji,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które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zapewnią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sprawne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wdrażanie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kontekście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wymaganego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tempa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wydatkowania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certyfikacji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środków,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szczególnie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roku</w:t>
      </w:r>
      <w:r w:rsid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352C" w:rsidRPr="00363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2025.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Optymistyczny wariant </w:t>
      </w:r>
      <w:r w:rsidR="004309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negocjacji programu regionalnego FE</w:t>
      </w:r>
      <w:r w:rsidR="00720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</w:t>
      </w:r>
      <w:r w:rsidR="004309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 2021-2027 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zakłada, że nabory zostaną 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uruchomione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D47B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grudniu br</w:t>
      </w:r>
      <w:r w:rsidR="00D47B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E5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926F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zintensyfikowane programowanie perspektywy finansowej 2021-2027, 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zaplanowało</w:t>
      </w:r>
      <w:r w:rsidR="00365A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65A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B53A30" w:rsidRPr="00B53A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maj</w:t>
      </w:r>
      <w:r w:rsidR="00365A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53A30" w:rsidRPr="00B53A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</w:t>
      </w:r>
      <w:r w:rsidR="00B53A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573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FF0C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Gliwicach 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warsztaty z przedstawicielami UM WSL oraz </w:t>
      </w:r>
      <w:r w:rsidR="004309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8C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oordynatorami ZIT</w:t>
      </w:r>
      <w:r w:rsidR="00926F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F0C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75E1088" w14:textId="6F514F43" w:rsidR="000720EA" w:rsidRDefault="00804058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P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Anna Jedynak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 </w:t>
      </w:r>
      <w:r w:rsidRP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710DA" w:rsidRPr="004710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poparła pomysł organizacji warsztatów z przedstawicielami UM WSL</w:t>
      </w:r>
      <w:r w:rsidR="004710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ponieważ będzie to okazja do m.in. wspólnego nakreślenia zasad naboru i wyjaśnienia kwestii budzących wątpliwości. Następnie Pani Pełnomocnik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wdrażanie projektów partnerskich wymaga czasu, 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który jest ograniczony</w:t>
      </w:r>
      <w:r w:rsidR="00DB5D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DB5DF5" w:rsidRPr="00DB5D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względu na nałożone wymagania w zakresie certyfikacji wydatków</w:t>
      </w:r>
      <w:r w:rsidR="00DB5D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FST.</w:t>
      </w:r>
      <w:r w:rsidR="004710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A9D56C3" w14:textId="48708EEB" w:rsidR="00804058" w:rsidRDefault="004710DA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 zabrała </w:t>
      </w:r>
      <w:r w:rsid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Małgorzata Domagalska, </w:t>
      </w:r>
      <w:r w:rsidR="00804058" w:rsidRP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Naczelnik Wydziału</w:t>
      </w:r>
      <w:r w:rsid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04058" w:rsidRP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Europejskich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Urzędzie Miejskim w </w:t>
      </w:r>
      <w:r w:rsid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Katowicach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B974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która </w:t>
      </w:r>
      <w:r w:rsidR="00FC46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również poparła pomysł zorganizowania warsztatów dot. perspektywy finansowej 2021-2027</w:t>
      </w:r>
      <w:r w:rsidR="00B974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</w:t>
      </w:r>
      <w:r w:rsidR="00FC46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astępnie</w:t>
      </w:r>
      <w:r w:rsidR="008040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warunkiem realizacji projektów partnerskich jest uelastycznienie procedur związanych z naborem, oceną oraz wdrażaniem projektów. </w:t>
      </w:r>
    </w:p>
    <w:p w14:paraId="357837E4" w14:textId="1759C701" w:rsidR="00426B20" w:rsidRDefault="004710DA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Potem 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Ostrowska, </w:t>
      </w:r>
      <w:r w:rsidR="00426B20" w:rsidRP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Naczelnik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Wydziału Strategii i Rozwoju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Miejskim w </w:t>
      </w:r>
      <w:r w:rsidR="00426B20" w:rsidRP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Piekarach Śląskich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dopytała o katalog beneficjentów, którzy będą mogli się 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biegać o </w:t>
      </w:r>
      <w:r w:rsid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w ramach planowanych do ogłoszenia naborów. </w:t>
      </w:r>
    </w:p>
    <w:p w14:paraId="17F8388E" w14:textId="4B5936D3" w:rsidR="00E9188D" w:rsidRDefault="00E9188D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przypomniała, że program FE SL 2021-2027 aktualnie jest w fazie negocjacji z KE, jednak UM WSL równocześnie pracuj</w:t>
      </w:r>
      <w:r w:rsidR="00964D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nad </w:t>
      </w:r>
      <w:r w:rsidR="001565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Szczegółow</w:t>
      </w:r>
      <w:r w:rsidR="001565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Opis</w:t>
      </w:r>
      <w:r w:rsidR="001565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Osi Priorytetowych (SZOOP)</w:t>
      </w:r>
      <w:r w:rsidR="001565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20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</w:t>
      </w:r>
      <w:r w:rsidR="00BB5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</w:t>
      </w:r>
      <w:r w:rsidR="009D31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</w:t>
      </w:r>
      <w:r w:rsidR="00BB5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6347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6 maja br. trwają konsultacje społeczne programu regionalnego FE SL 2021-2027. </w:t>
      </w:r>
      <w:r w:rsidR="00BB5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Subregionu Centralnego w najbliższych dniach zwróci się do Koor</w:t>
      </w:r>
      <w:r w:rsidR="006347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dynatorów ZIT z </w:t>
      </w:r>
      <w:r w:rsidR="00BB5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prośbą o przesłanie uwag </w:t>
      </w:r>
      <w:r w:rsidR="006347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rzeczonej sprawie. </w:t>
      </w:r>
    </w:p>
    <w:p w14:paraId="773269B3" w14:textId="4F768D23" w:rsidR="008C6E14" w:rsidRDefault="00A35BC6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5B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Domagalska, Naczelnik Wydziału Funduszy Eur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opejskich w Urzędzie Miejskim w </w:t>
      </w:r>
      <w:r w:rsidRPr="00A35B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podniosła kwestię zakończenia perspektywy finansowej 2014-2020. 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Pandemia</w:t>
      </w:r>
      <w:r w:rsidR="00E558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558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COVID-1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E558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sytuacja geopolityczna </w:t>
      </w:r>
      <w:r w:rsidR="008B69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przyczyniła się do</w:t>
      </w:r>
      <w:r w:rsidR="00E558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zakłóceni</w:t>
      </w:r>
      <w:r w:rsidR="008B69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558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łańcucha dostaw, któr</w:t>
      </w:r>
      <w:r w:rsidR="008B69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E558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realnie wpływa na zakończenie realizacji projektów dofinansowanych w ramach funduszy unijnych. </w:t>
      </w:r>
    </w:p>
    <w:p w14:paraId="50B2C487" w14:textId="6C122539" w:rsidR="009260AE" w:rsidRDefault="00E5589D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61F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05772E" w:rsidRPr="000577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kwietnia br.</w:t>
      </w:r>
      <w:r w:rsidR="000577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spotkania z przedstawicielami UM WSL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</w:t>
      </w:r>
      <w:r w:rsidR="000577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</w:t>
      </w:r>
      <w:r w:rsidR="001112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wspomnianym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zagrożeniu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UM WSL </w:t>
      </w:r>
      <w:r w:rsidR="009D31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rozmowach z Komisją Europejską wskazał, że obecnie nie planuje się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wydłużenia perspektywy finansowej 2014-2020. Dopuszczon</w:t>
      </w:r>
      <w:r w:rsidR="001112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tzw. fazowani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64D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czyli podział inwestycji na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etapy (fazy) oraz przesunięcie 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i finansowania 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kolejnego 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etapu </w:t>
      </w:r>
      <w:r w:rsidR="001112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inwestycji 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okresu programowania</w:t>
      </w:r>
      <w:r w:rsidR="009D31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</w:t>
      </w:r>
      <w:r w:rsidR="009260AE" w:rsidRP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-202</w:t>
      </w:r>
      <w:r w:rsidR="009260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</w:t>
      </w:r>
      <w:r w:rsidR="00964D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</w:t>
      </w:r>
      <w:r w:rsidR="009D31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zaproponowała</w:t>
      </w:r>
      <w:r w:rsidR="00964D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Biuro Związku może </w:t>
      </w:r>
      <w:r w:rsidR="009D31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przygotuje oficjalne pismo</w:t>
      </w:r>
      <w:r w:rsidR="00964D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9D31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niniejszej</w:t>
      </w:r>
      <w:r w:rsidR="00964D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sprawie.</w:t>
      </w:r>
    </w:p>
    <w:p w14:paraId="55BEAB11" w14:textId="0D5DAF52" w:rsidR="00964D01" w:rsidRDefault="00964D01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5B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Małgorzata Domagalska, Naczelnik Wydziału Funduszy Eur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opejskich w Urzędzie Miejskim w </w:t>
      </w:r>
      <w:r w:rsidRPr="00A35B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zasygnalizowała, że fazowanie projektu nie zawsze jest możliwe. </w:t>
      </w:r>
    </w:p>
    <w:p w14:paraId="157DB5F9" w14:textId="5E152A1D" w:rsidR="00964D01" w:rsidRDefault="00964D01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zabrała Pani Karolina Ostrowska, </w:t>
      </w:r>
      <w:r w:rsidRP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Naczelnik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Wydziału Strategii i Rozwoju w Urzędzie Miejskim w </w:t>
      </w:r>
      <w:r w:rsidRPr="00426B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Piekarach Śląskich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dopytała o informację nt. zgłoszonego zapotrzebowania na projekty w </w:t>
      </w:r>
      <w:r w:rsidR="007947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osi CARE.</w:t>
      </w:r>
    </w:p>
    <w:p w14:paraId="6F40A8F8" w14:textId="4352E482" w:rsidR="00964D01" w:rsidRDefault="00964D01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7947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odpowiedzi na przesłane zapotrzebowanie przez Członków Związku Subregionu Centralnego UM WSL dostrzega potencjał, aby ogłosić nabór w ramach osi CARE. </w:t>
      </w:r>
    </w:p>
    <w:p w14:paraId="392CF91D" w14:textId="5C935ADC" w:rsidR="00964D01" w:rsidRDefault="00DB128F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 Pan Edward Maniura, Burmistrz Miasta Lubliniec zaproponował, aby kolejne zebranie Zarządu Związku zaplanowane na 24 maja br. (wtorek) przesunąć o jednej dzień tj. na 25 maja br. (środa) na godz. 12:00.</w:t>
      </w:r>
    </w:p>
    <w:p w14:paraId="7809BD61" w14:textId="1BA27E01" w:rsidR="00DB128F" w:rsidRDefault="00DB128F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sprzeciwu ustalono, że kolejne posiedzenie Zarządu Związku odbędzie się 25 maja br. (środa) o godz. </w:t>
      </w:r>
      <w:r w:rsidR="001112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12:00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Lublińcu. </w:t>
      </w:r>
    </w:p>
    <w:p w14:paraId="44979786" w14:textId="37FF7596" w:rsidR="00061304" w:rsidRDefault="00061304" w:rsidP="0006130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Paweł Słota, II Zastępca Prezydent Miasta </w:t>
      </w:r>
      <w:r w:rsidRPr="00061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Piekary Śląskie</w:t>
      </w:r>
      <w:r w:rsidR="009F5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nawiązaniu do zgłosz</w:t>
      </w:r>
      <w:r w:rsidR="00F97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onego </w:t>
      </w:r>
      <w:r w:rsidR="0000029C" w:rsidRP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lutym br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0029C" w:rsidRP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F5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zapotrzebowani</w:t>
      </w:r>
      <w:r w:rsidR="00F97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9F5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dodatkowe środki finansowe dla projektu realizowanego w ramach podziałania </w:t>
      </w:r>
      <w:r w:rsidR="009F51DE" w:rsidRPr="009F5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</w:t>
      </w:r>
      <w:r w:rsidR="00F97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9F51DE" w:rsidRPr="009F51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061FA" w:rsidRP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ostępowani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061FA" w:rsidRP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udzielenie zamówienia publicznego</w:t>
      </w:r>
      <w:r w:rsid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wybór wykonawcy w ramach projektu „</w:t>
      </w:r>
      <w:r w:rsidR="005061FA" w:rsidRP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Budowa zintegrowanego węzła przesiadkowego wraz ze ścieżkami rowerowymi w Piekarach Śląskich</w:t>
      </w:r>
      <w:r w:rsid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5061FA" w:rsidRP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powtórzon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06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 W dniu 30 marca </w:t>
      </w:r>
      <w:r w:rsidR="009D6F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został wyłoniony wykonawca rzeczonej inwestycji. </w:t>
      </w:r>
      <w:r w:rsidR="00050F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</w:t>
      </w:r>
      <w:r w:rsidR="00FB7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050F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przekroczenie kwoty </w:t>
      </w:r>
      <w:r w:rsidR="000002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budżecie </w:t>
      </w:r>
      <w:r w:rsidR="00050F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zakładanej na wykonanie zadania Pan Prezydent zgłosił zapotrzebowanie na dodatkowe środki w wysokości ok. 10 mln zł.</w:t>
      </w:r>
    </w:p>
    <w:p w14:paraId="7F07EBA0" w14:textId="450BFA0F" w:rsidR="00E5589D" w:rsidRPr="00E87FC5" w:rsidRDefault="00050F64" w:rsidP="009260A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Karolina Jaszczyk, Dyrektor Biura Związku poinformowała, że Zarząd Województwa Śląskiego w dniu 20 kwietnia br. wybrał do dofinansowania wszystkie projekty z list rezerwowych (grantowa i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niegrantowa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w ramach naboru nr </w:t>
      </w:r>
      <w:r w:rsidRPr="00050F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RPSL.04.01.01-IZ.01-24-363/19 z poddziałania 4.1.1 Odnawialne źródła energii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ZIT.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11D008FA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E7428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213A2F0B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</w:r>
      <w:r w:rsidR="00347AF1">
        <w:rPr>
          <w:rFonts w:asciiTheme="minorHAnsi" w:hAnsiTheme="minorHAnsi" w:cstheme="minorHAnsi"/>
          <w:sz w:val="22"/>
          <w:szCs w:val="22"/>
        </w:rPr>
        <w:tab/>
        <w:t>Przewodniczący Zarządu Związku</w:t>
      </w:r>
    </w:p>
    <w:p w14:paraId="20E98E6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8903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1211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F2F0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CA1F8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E934A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562D0" w14:textId="4241C680" w:rsidR="00433067" w:rsidRDefault="00347AF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Biura</w:t>
      </w:r>
      <w:bookmarkStart w:id="0" w:name="_GoBack"/>
      <w:bookmarkEnd w:id="0"/>
    </w:p>
    <w:p w14:paraId="7FDC92B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639F2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166D8E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58DB1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C1D5" w14:textId="77777777" w:rsidR="00A177A9" w:rsidRDefault="00A177A9">
      <w:r>
        <w:separator/>
      </w:r>
    </w:p>
  </w:endnote>
  <w:endnote w:type="continuationSeparator" w:id="0">
    <w:p w14:paraId="272669F7" w14:textId="77777777" w:rsidR="00A177A9" w:rsidRDefault="00A1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347AF1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C495" w14:textId="77777777" w:rsidR="00A177A9" w:rsidRDefault="00A177A9">
      <w:r>
        <w:separator/>
      </w:r>
    </w:p>
  </w:footnote>
  <w:footnote w:type="continuationSeparator" w:id="0">
    <w:p w14:paraId="677EA6A8" w14:textId="77777777" w:rsidR="00A177A9" w:rsidRDefault="00A1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4FDF"/>
    <w:rsid w:val="00005972"/>
    <w:rsid w:val="00006876"/>
    <w:rsid w:val="00007085"/>
    <w:rsid w:val="00007147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67DE3"/>
    <w:rsid w:val="000706F1"/>
    <w:rsid w:val="00070808"/>
    <w:rsid w:val="00070C9D"/>
    <w:rsid w:val="000717FC"/>
    <w:rsid w:val="00071835"/>
    <w:rsid w:val="000719A1"/>
    <w:rsid w:val="000720EA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5235"/>
    <w:rsid w:val="00096AD6"/>
    <w:rsid w:val="00096C4A"/>
    <w:rsid w:val="00097860"/>
    <w:rsid w:val="000979B6"/>
    <w:rsid w:val="00097B22"/>
    <w:rsid w:val="00097C55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73F5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85F"/>
    <w:rsid w:val="0013488A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7410"/>
    <w:rsid w:val="001676BE"/>
    <w:rsid w:val="00167727"/>
    <w:rsid w:val="00170017"/>
    <w:rsid w:val="00170DD1"/>
    <w:rsid w:val="00170EBA"/>
    <w:rsid w:val="00170EF5"/>
    <w:rsid w:val="001710DB"/>
    <w:rsid w:val="00171FA5"/>
    <w:rsid w:val="001721A9"/>
    <w:rsid w:val="00172651"/>
    <w:rsid w:val="00172ACD"/>
    <w:rsid w:val="00172B58"/>
    <w:rsid w:val="00172FF4"/>
    <w:rsid w:val="0017326E"/>
    <w:rsid w:val="001739B1"/>
    <w:rsid w:val="00173D73"/>
    <w:rsid w:val="001740B9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32C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DCD"/>
    <w:rsid w:val="001F4096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77F9"/>
    <w:rsid w:val="002A0823"/>
    <w:rsid w:val="002A08DC"/>
    <w:rsid w:val="002A1D84"/>
    <w:rsid w:val="002A5A54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2AB"/>
    <w:rsid w:val="002D1905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E037B"/>
    <w:rsid w:val="002E0448"/>
    <w:rsid w:val="002E09BA"/>
    <w:rsid w:val="002E23D7"/>
    <w:rsid w:val="002E2678"/>
    <w:rsid w:val="002E26EA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2903"/>
    <w:rsid w:val="003433BF"/>
    <w:rsid w:val="00344588"/>
    <w:rsid w:val="003446CF"/>
    <w:rsid w:val="00344D51"/>
    <w:rsid w:val="0034522E"/>
    <w:rsid w:val="00345702"/>
    <w:rsid w:val="00345A57"/>
    <w:rsid w:val="00346B1D"/>
    <w:rsid w:val="00346FF6"/>
    <w:rsid w:val="00347521"/>
    <w:rsid w:val="00347AF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276E"/>
    <w:rsid w:val="0036352C"/>
    <w:rsid w:val="00365821"/>
    <w:rsid w:val="00365A27"/>
    <w:rsid w:val="0036667D"/>
    <w:rsid w:val="00366E64"/>
    <w:rsid w:val="00366FD3"/>
    <w:rsid w:val="00367153"/>
    <w:rsid w:val="0036722F"/>
    <w:rsid w:val="00367BC8"/>
    <w:rsid w:val="003700AA"/>
    <w:rsid w:val="00370437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33B"/>
    <w:rsid w:val="003B3692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2D1F"/>
    <w:rsid w:val="003C3631"/>
    <w:rsid w:val="003C412F"/>
    <w:rsid w:val="003C472D"/>
    <w:rsid w:val="003C58E5"/>
    <w:rsid w:val="003C62AD"/>
    <w:rsid w:val="003C6719"/>
    <w:rsid w:val="003C6DEF"/>
    <w:rsid w:val="003C74C8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77B"/>
    <w:rsid w:val="0041526C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6B20"/>
    <w:rsid w:val="00426BD0"/>
    <w:rsid w:val="00426D23"/>
    <w:rsid w:val="00426FB1"/>
    <w:rsid w:val="0042703B"/>
    <w:rsid w:val="00427F15"/>
    <w:rsid w:val="004309DA"/>
    <w:rsid w:val="00430DBB"/>
    <w:rsid w:val="00432240"/>
    <w:rsid w:val="00432C89"/>
    <w:rsid w:val="00433067"/>
    <w:rsid w:val="004335CD"/>
    <w:rsid w:val="004340F3"/>
    <w:rsid w:val="004341AC"/>
    <w:rsid w:val="004345AC"/>
    <w:rsid w:val="00434FC1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57A2"/>
    <w:rsid w:val="00465C3F"/>
    <w:rsid w:val="00465F02"/>
    <w:rsid w:val="0046645F"/>
    <w:rsid w:val="00466521"/>
    <w:rsid w:val="004672C0"/>
    <w:rsid w:val="004672F2"/>
    <w:rsid w:val="004674D6"/>
    <w:rsid w:val="00467814"/>
    <w:rsid w:val="00467F34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084"/>
    <w:rsid w:val="004F2854"/>
    <w:rsid w:val="004F2BB9"/>
    <w:rsid w:val="004F3600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4B3C"/>
    <w:rsid w:val="005153D3"/>
    <w:rsid w:val="00515BDD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5F18"/>
    <w:rsid w:val="00536825"/>
    <w:rsid w:val="005372E7"/>
    <w:rsid w:val="005406F9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70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EB3"/>
    <w:rsid w:val="005B3F95"/>
    <w:rsid w:val="005B42D6"/>
    <w:rsid w:val="005B4D25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361D"/>
    <w:rsid w:val="005C4136"/>
    <w:rsid w:val="005C4349"/>
    <w:rsid w:val="005C454B"/>
    <w:rsid w:val="005C469B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421"/>
    <w:rsid w:val="005E060F"/>
    <w:rsid w:val="005E0818"/>
    <w:rsid w:val="005E1DF9"/>
    <w:rsid w:val="005E221B"/>
    <w:rsid w:val="005E2429"/>
    <w:rsid w:val="005E265F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A3D"/>
    <w:rsid w:val="00603EBA"/>
    <w:rsid w:val="00603FCA"/>
    <w:rsid w:val="00604117"/>
    <w:rsid w:val="006049DA"/>
    <w:rsid w:val="00604F9F"/>
    <w:rsid w:val="0060595D"/>
    <w:rsid w:val="00606395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740B"/>
    <w:rsid w:val="0067759C"/>
    <w:rsid w:val="00677B41"/>
    <w:rsid w:val="006804EC"/>
    <w:rsid w:val="00680E62"/>
    <w:rsid w:val="00682517"/>
    <w:rsid w:val="006825F4"/>
    <w:rsid w:val="00682C4B"/>
    <w:rsid w:val="00686112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5CF5"/>
    <w:rsid w:val="006A5D88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D7EA3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53A6"/>
    <w:rsid w:val="007560EC"/>
    <w:rsid w:val="0075612E"/>
    <w:rsid w:val="00756502"/>
    <w:rsid w:val="00757AA5"/>
    <w:rsid w:val="00757B2B"/>
    <w:rsid w:val="007607E1"/>
    <w:rsid w:val="00760CDB"/>
    <w:rsid w:val="00760D01"/>
    <w:rsid w:val="0076114E"/>
    <w:rsid w:val="0076124E"/>
    <w:rsid w:val="00761329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AC2"/>
    <w:rsid w:val="007A4EF7"/>
    <w:rsid w:val="007A5084"/>
    <w:rsid w:val="007A5210"/>
    <w:rsid w:val="007A5379"/>
    <w:rsid w:val="007A5652"/>
    <w:rsid w:val="007A5F43"/>
    <w:rsid w:val="007A66E2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57E7"/>
    <w:rsid w:val="007E68BC"/>
    <w:rsid w:val="007E6CF4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71F8"/>
    <w:rsid w:val="008177C4"/>
    <w:rsid w:val="008178C7"/>
    <w:rsid w:val="0082090B"/>
    <w:rsid w:val="00820FDF"/>
    <w:rsid w:val="0082116F"/>
    <w:rsid w:val="00821A6B"/>
    <w:rsid w:val="008224D6"/>
    <w:rsid w:val="00822716"/>
    <w:rsid w:val="008228C1"/>
    <w:rsid w:val="008228D1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44A0"/>
    <w:rsid w:val="008348AB"/>
    <w:rsid w:val="008353FA"/>
    <w:rsid w:val="008362E5"/>
    <w:rsid w:val="008370A6"/>
    <w:rsid w:val="00837A9D"/>
    <w:rsid w:val="00837C54"/>
    <w:rsid w:val="00837D3B"/>
    <w:rsid w:val="008403AE"/>
    <w:rsid w:val="00841DA6"/>
    <w:rsid w:val="00841DF7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E7C"/>
    <w:rsid w:val="008924FD"/>
    <w:rsid w:val="0089258C"/>
    <w:rsid w:val="0089304D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2F18"/>
    <w:rsid w:val="008A3008"/>
    <w:rsid w:val="008A32F0"/>
    <w:rsid w:val="008A401D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E9"/>
    <w:rsid w:val="008C1739"/>
    <w:rsid w:val="008C1798"/>
    <w:rsid w:val="008C18DE"/>
    <w:rsid w:val="008C2EB4"/>
    <w:rsid w:val="008C4260"/>
    <w:rsid w:val="008C4E03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01"/>
    <w:rsid w:val="00964DC7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ECC"/>
    <w:rsid w:val="00997FB2"/>
    <w:rsid w:val="009A0E79"/>
    <w:rsid w:val="009A1204"/>
    <w:rsid w:val="009A1219"/>
    <w:rsid w:val="009A1B4F"/>
    <w:rsid w:val="009A1F46"/>
    <w:rsid w:val="009A2833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6EA"/>
    <w:rsid w:val="009C7DF3"/>
    <w:rsid w:val="009D030F"/>
    <w:rsid w:val="009D056B"/>
    <w:rsid w:val="009D061E"/>
    <w:rsid w:val="009D0EFF"/>
    <w:rsid w:val="009D1176"/>
    <w:rsid w:val="009D178A"/>
    <w:rsid w:val="009D1DC5"/>
    <w:rsid w:val="009D1EBB"/>
    <w:rsid w:val="009D2CC5"/>
    <w:rsid w:val="009D2D5C"/>
    <w:rsid w:val="009D2F15"/>
    <w:rsid w:val="009D30D0"/>
    <w:rsid w:val="009D3167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663"/>
    <w:rsid w:val="00A03BF5"/>
    <w:rsid w:val="00A04162"/>
    <w:rsid w:val="00A0443D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7D0"/>
    <w:rsid w:val="00A34F08"/>
    <w:rsid w:val="00A34F8D"/>
    <w:rsid w:val="00A3576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64B"/>
    <w:rsid w:val="00A83936"/>
    <w:rsid w:val="00A83E2E"/>
    <w:rsid w:val="00A84FD3"/>
    <w:rsid w:val="00A85811"/>
    <w:rsid w:val="00A85A9C"/>
    <w:rsid w:val="00A87E7F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5C20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6263"/>
    <w:rsid w:val="00B06CD5"/>
    <w:rsid w:val="00B070D1"/>
    <w:rsid w:val="00B0737D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58C"/>
    <w:rsid w:val="00B26BC2"/>
    <w:rsid w:val="00B2740A"/>
    <w:rsid w:val="00B2793E"/>
    <w:rsid w:val="00B27F0C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ED1"/>
    <w:rsid w:val="00B600DA"/>
    <w:rsid w:val="00B60582"/>
    <w:rsid w:val="00B608CB"/>
    <w:rsid w:val="00B60C6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B4D"/>
    <w:rsid w:val="00B730E1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957"/>
    <w:rsid w:val="00B9673F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07940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40FC"/>
    <w:rsid w:val="00C9446F"/>
    <w:rsid w:val="00C94F07"/>
    <w:rsid w:val="00C95C7B"/>
    <w:rsid w:val="00C95DCD"/>
    <w:rsid w:val="00C96AF5"/>
    <w:rsid w:val="00C977D1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42FD"/>
    <w:rsid w:val="00CA4B8D"/>
    <w:rsid w:val="00CA4D99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076FB"/>
    <w:rsid w:val="00D100D0"/>
    <w:rsid w:val="00D106D8"/>
    <w:rsid w:val="00D108E0"/>
    <w:rsid w:val="00D10DAD"/>
    <w:rsid w:val="00D117DE"/>
    <w:rsid w:val="00D11E0F"/>
    <w:rsid w:val="00D12286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4758B"/>
    <w:rsid w:val="00D47B4E"/>
    <w:rsid w:val="00D501FE"/>
    <w:rsid w:val="00D50649"/>
    <w:rsid w:val="00D506CE"/>
    <w:rsid w:val="00D51094"/>
    <w:rsid w:val="00D517E6"/>
    <w:rsid w:val="00D52570"/>
    <w:rsid w:val="00D52F9E"/>
    <w:rsid w:val="00D54C58"/>
    <w:rsid w:val="00D5503D"/>
    <w:rsid w:val="00D5528E"/>
    <w:rsid w:val="00D55805"/>
    <w:rsid w:val="00D55997"/>
    <w:rsid w:val="00D55AF0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C4E"/>
    <w:rsid w:val="00DB7FE3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0C0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37EC"/>
    <w:rsid w:val="00DD3A78"/>
    <w:rsid w:val="00DD3ADE"/>
    <w:rsid w:val="00DD4039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1F22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421"/>
    <w:rsid w:val="00E954D1"/>
    <w:rsid w:val="00E95607"/>
    <w:rsid w:val="00E95F17"/>
    <w:rsid w:val="00E960CD"/>
    <w:rsid w:val="00E960FE"/>
    <w:rsid w:val="00E96531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47E5"/>
    <w:rsid w:val="00ED5C3F"/>
    <w:rsid w:val="00ED63D4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1C49"/>
    <w:rsid w:val="00EF2258"/>
    <w:rsid w:val="00EF24DD"/>
    <w:rsid w:val="00EF2DBE"/>
    <w:rsid w:val="00EF3AD8"/>
    <w:rsid w:val="00EF3C89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F2"/>
    <w:rsid w:val="00F56E25"/>
    <w:rsid w:val="00F56EC8"/>
    <w:rsid w:val="00F57525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806"/>
    <w:rsid w:val="00F65E96"/>
    <w:rsid w:val="00F66286"/>
    <w:rsid w:val="00F66906"/>
    <w:rsid w:val="00F67049"/>
    <w:rsid w:val="00F67A58"/>
    <w:rsid w:val="00F67BF7"/>
    <w:rsid w:val="00F67CC9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F3E"/>
    <w:rsid w:val="00FA2428"/>
    <w:rsid w:val="00FA2A3E"/>
    <w:rsid w:val="00FA2FBD"/>
    <w:rsid w:val="00FA42AC"/>
    <w:rsid w:val="00FA44FE"/>
    <w:rsid w:val="00FA49F3"/>
    <w:rsid w:val="00FA4FF9"/>
    <w:rsid w:val="00FA5214"/>
    <w:rsid w:val="00FA61B8"/>
    <w:rsid w:val="00FA7F66"/>
    <w:rsid w:val="00FB0581"/>
    <w:rsid w:val="00FB1360"/>
    <w:rsid w:val="00FB187B"/>
    <w:rsid w:val="00FB1A56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7CB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200B"/>
    <w:rsid w:val="00FE23E9"/>
    <w:rsid w:val="00FE2606"/>
    <w:rsid w:val="00FE2672"/>
    <w:rsid w:val="00FE2B56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84F8-BFD7-4D95-A19A-4F9FF48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8</Pages>
  <Words>3195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302</cp:revision>
  <cp:lastPrinted>2022-03-29T06:43:00Z</cp:lastPrinted>
  <dcterms:created xsi:type="dcterms:W3CDTF">2022-03-01T14:03:00Z</dcterms:created>
  <dcterms:modified xsi:type="dcterms:W3CDTF">2022-05-18T09:24:00Z</dcterms:modified>
</cp:coreProperties>
</file>