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41" w:rsidRDefault="00D00F41" w:rsidP="00D00F41">
      <w:pPr>
        <w:tabs>
          <w:tab w:val="left" w:pos="4536"/>
        </w:tabs>
      </w:pPr>
      <w:r>
        <w:t>ZSC.110.10.2017</w:t>
      </w:r>
      <w:r>
        <w:tab/>
        <w:t xml:space="preserve">                 Gliwice, 26.05.2017 r. </w:t>
      </w:r>
    </w:p>
    <w:p w:rsidR="00D00F41" w:rsidRDefault="00D00F41" w:rsidP="00D00F41"/>
    <w:p w:rsidR="00D00F41" w:rsidRPr="003F21E5" w:rsidRDefault="00D00F41" w:rsidP="00D00F4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F21E5">
        <w:rPr>
          <w:b/>
        </w:rPr>
        <w:t>Szanowny Pan</w:t>
      </w:r>
    </w:p>
    <w:p w:rsidR="00D00F41" w:rsidRPr="003F21E5" w:rsidRDefault="00D00F41" w:rsidP="00D00F41">
      <w:pPr>
        <w:spacing w:after="0"/>
        <w:ind w:left="2832" w:firstLine="708"/>
        <w:rPr>
          <w:b/>
        </w:rPr>
      </w:pPr>
      <w:r w:rsidRPr="003F21E5">
        <w:rPr>
          <w:b/>
        </w:rPr>
        <w:t xml:space="preserve">Wojciech </w:t>
      </w:r>
      <w:proofErr w:type="spellStart"/>
      <w:r w:rsidRPr="003F21E5">
        <w:rPr>
          <w:b/>
        </w:rPr>
        <w:t>Saługa</w:t>
      </w:r>
      <w:proofErr w:type="spellEnd"/>
    </w:p>
    <w:p w:rsidR="00D00F41" w:rsidRPr="003F21E5" w:rsidRDefault="00D00F41" w:rsidP="00D00F41">
      <w:pPr>
        <w:spacing w:after="0"/>
        <w:ind w:left="2832" w:firstLine="708"/>
        <w:rPr>
          <w:b/>
        </w:rPr>
      </w:pPr>
      <w:r w:rsidRPr="003F21E5">
        <w:rPr>
          <w:b/>
        </w:rPr>
        <w:t>Marszałek Województwa Śląskiego</w:t>
      </w:r>
    </w:p>
    <w:p w:rsidR="00D00F41" w:rsidRDefault="00D00F41" w:rsidP="00D00F41"/>
    <w:p w:rsidR="00D00F41" w:rsidRPr="001F0E2F" w:rsidRDefault="00D00F41" w:rsidP="00D00F41">
      <w:pPr>
        <w:spacing w:after="80" w:line="240" w:lineRule="auto"/>
      </w:pPr>
      <w:r>
        <w:t>Szanowny Panie Marszałku,</w:t>
      </w:r>
    </w:p>
    <w:p w:rsidR="00D00F41" w:rsidRDefault="00D00F41" w:rsidP="00D00F41">
      <w:pPr>
        <w:spacing w:after="120"/>
        <w:jc w:val="both"/>
      </w:pPr>
      <w:r>
        <w:t>w</w:t>
      </w:r>
      <w:r w:rsidRPr="00D85169">
        <w:t xml:space="preserve"> nawiązaniu do uwag zgłoszonych przez biura ZIT/RIT (pełniące funkcję Instytucji Pośredniczących dla ZIT/RIT w województwie śląskim), podczas konsultacji zmian do renegocjowanego RPO WSL 2014-2020, </w:t>
      </w:r>
      <w:r>
        <w:t>Zarząd Związku wyraża</w:t>
      </w:r>
      <w:r w:rsidRPr="00D85169">
        <w:t xml:space="preserve"> stanowczy sprzeciw wobec planów uniemożliwienia wsparcia dla pojazdów napędzanych wyłącznie silnikami Diesla w ramach wdrażania polityki spójności w Polsce.</w:t>
      </w:r>
    </w:p>
    <w:p w:rsidR="00D00F41" w:rsidRDefault="00D00F41" w:rsidP="00D00F41">
      <w:pPr>
        <w:spacing w:after="120"/>
        <w:jc w:val="both"/>
      </w:pPr>
      <w:r w:rsidRPr="00D85169">
        <w:t xml:space="preserve">W ramach śródokresowej aktualizacji RPO WSL 2014-2020 pojawiła się kwestia zmian, wynikających ze Strategii na Rzecz Odpowiedzialnego Rozwoju, przyjętej uchwałą Rady Ministrów z dnia 14 lutego br., w tym zmiana polegająca na wprowadzeniu ograniczeń w zakresie zakupu taboru dla publicznego transportu zbiorowego. W projekcie aktualizowanego programu pojawił się następujący zapis: </w:t>
      </w:r>
      <w:r w:rsidRPr="00D85169">
        <w:rPr>
          <w:i/>
        </w:rPr>
        <w:t>(…) Brak wsparcia dla pojazdów napędzanych wyłącznie silnikami Diesla.</w:t>
      </w:r>
    </w:p>
    <w:p w:rsidR="00D00F41" w:rsidRDefault="00D00F41" w:rsidP="00D00F41">
      <w:pPr>
        <w:spacing w:after="120"/>
        <w:jc w:val="both"/>
      </w:pPr>
      <w:r w:rsidRPr="00D85169">
        <w:t xml:space="preserve">Pragniemy zwrócić uwagę na fakt, iż proponowany zapis stanowi znaczne ograniczenie w stosunku do obecnych zapisów RPO 2014-2020. </w:t>
      </w:r>
      <w:r w:rsidRPr="00D85169">
        <w:rPr>
          <w:b/>
        </w:rPr>
        <w:t>Zmiana zapisów RPO w trakcie realizacji programu, prowadzić będzie zatem do nierównego traktowania beneficjentów.</w:t>
      </w:r>
      <w:r w:rsidRPr="00D85169">
        <w:t xml:space="preserve"> Należy zaznaczyć, iż znaczna część konkursów dotyczących transportu niskoemisyjnego została już ogłoszona, część projektów znajduje się w trakcie realizacji (w ramach konkursów dopuszczalny był zakup taboru z silnikiem Diesla spełniającym normy Euro 6). Zmiana zapisów spowoduje, iż beneficjenci, którzy zaplanowali zakup taboru Diesla oraz udział w konkursach, które dopiero zostaną ogłoszone przez IZ RPO WSL, nie będą mogli zrealizować tego typu inwestycji.</w:t>
      </w:r>
    </w:p>
    <w:p w:rsidR="00D00F41" w:rsidRDefault="00D00F41" w:rsidP="00D00F41">
      <w:pPr>
        <w:spacing w:after="120"/>
        <w:jc w:val="both"/>
      </w:pPr>
      <w:r w:rsidRPr="00D85169">
        <w:t>Podkreślenia wymaga fakt, iż tabor autobu</w:t>
      </w:r>
      <w:r>
        <w:t>sowy spełniający normę Euro 6 w </w:t>
      </w:r>
      <w:r w:rsidRPr="00D85169">
        <w:t xml:space="preserve">znacznym stopniu poprawia jakość powietrza. Europejskie przepisy dotyczące emisji spalin (normy Euro) określają limity szkodliwych substancji, których muszą przestrzegać także autobusy. Najnowsza aktualnie norma emisji spalin to Euro 6. </w:t>
      </w:r>
      <w:r w:rsidRPr="00D85169">
        <w:rPr>
          <w:b/>
        </w:rPr>
        <w:t>Istotną zmianą w porównaniu do normy  Euro 5 są o 80% niższe wartości graniczne dla tlenków azotu i zaostrzenie limitów emisji  cząstek stałych o 66%.</w:t>
      </w:r>
      <w:r w:rsidRPr="00D85169">
        <w:t xml:space="preserve"> Dodatkowo </w:t>
      </w:r>
      <w:r w:rsidRPr="00D85169">
        <w:lastRenderedPageBreak/>
        <w:t xml:space="preserve">wprowadzono również limit dla ilości cząstek, ponieważ </w:t>
      </w:r>
      <w:proofErr w:type="spellStart"/>
      <w:r w:rsidRPr="00D85169">
        <w:t>ultradrobne</w:t>
      </w:r>
      <w:proofErr w:type="spellEnd"/>
      <w:r w:rsidRPr="00D85169">
        <w:t xml:space="preserve"> cząstki są szczególnie szkodliwe dla zdrowia. Oprócz bardziej rygorystycznych limitów, do rzeczywistych realiów dopasowano także oficjalne procedury badawcze. Nowy cykl testowy uwzględnia w większym stopniu ruch miejski (niskie obciążenie), a także fazę zimnego rozruchu, podczas którego emisja zanieczyszczeń jest znacznie wyższa.</w:t>
      </w:r>
    </w:p>
    <w:p w:rsidR="00D00F41" w:rsidRDefault="00D00F41" w:rsidP="00D00F41">
      <w:pPr>
        <w:spacing w:after="120"/>
        <w:jc w:val="both"/>
      </w:pPr>
      <w:r>
        <w:t xml:space="preserve">Obydwa te fakty, zaostrzenia limitów i nowa procedura badawcza powodują, że autobusy z Euro 6 wykazują w rzeczywistych warunkach eksploatacyjnych na ulicy, znacznie niższą emisję zanieczyszczeń. Tak więc </w:t>
      </w:r>
      <w:r w:rsidRPr="00D85169">
        <w:rPr>
          <w:b/>
        </w:rPr>
        <w:t>wymiana starszych pojazdów na pojazdy nowej generacji, wnosi istotny wkła</w:t>
      </w:r>
      <w:r>
        <w:rPr>
          <w:b/>
        </w:rPr>
        <w:t>d w poprawę jakości powietrza w </w:t>
      </w:r>
      <w:r w:rsidRPr="00D85169">
        <w:rPr>
          <w:b/>
        </w:rPr>
        <w:t>miastach.</w:t>
      </w:r>
    </w:p>
    <w:p w:rsidR="00D00F41" w:rsidRDefault="00D00F41" w:rsidP="00D00F41">
      <w:pPr>
        <w:spacing w:after="120"/>
        <w:jc w:val="both"/>
      </w:pPr>
      <w:r>
        <w:t>Powyższe informacje mają również szczególne znaczenie w kontekście porównania kosztów zakupu taboru autobusowego o alternatywnym napędzie i otrzymywany zasięg. Przy uznaniu autobusów na olej napędowy za skalę (500 km zasięgu) okazuje się, że za pojazdy LNG (gazowe) trzeba zapłacić ok. 125% ceny za podobnej wielkości autobus Dieslowski (przy 350 km zasięgu), hybrydy to już ok. 160% ceny autobusu na ON (500 km), a pojazdy elektryczne to aż 200-250% ceny autobusu ON, przy zasięgu jedynie ok. 120-230 km (do tego dochodzi konieczność budowy odpowiedniej infrastruktury, stacji ładowania itd.).</w:t>
      </w:r>
    </w:p>
    <w:p w:rsidR="00D00F41" w:rsidRDefault="00D00F41" w:rsidP="00D00F41">
      <w:pPr>
        <w:spacing w:after="120"/>
        <w:jc w:val="both"/>
      </w:pPr>
      <w:r>
        <w:t>Analizując efekt ekologiczny, przeprowadzone badania pokazują, iż hybrydy emitują o 22% mniej CO2 do atmosfery niż autobusy spalinowe, autobusy LNG emitują tylko 5% mniej CO2, z kolei autobusy elektryczne emitują 18% mniej szkodliwych substancji do atmosfery (biorąc pod uwagę emisję elektrowni).</w:t>
      </w:r>
    </w:p>
    <w:p w:rsidR="00D00F41" w:rsidRPr="00D85169" w:rsidRDefault="00D00F41" w:rsidP="00D00F41">
      <w:pPr>
        <w:spacing w:after="120"/>
        <w:jc w:val="both"/>
        <w:rPr>
          <w:b/>
        </w:rPr>
      </w:pPr>
      <w:r w:rsidRPr="00D85169">
        <w:rPr>
          <w:b/>
        </w:rPr>
        <w:t>Mając na względzie powyższe informacje, podkreślenia wymaga fakt, iż znacznie większy efekt ekologiczny będzie w przypadku wymiany większej liczby starego taboru autobusowego na tabor Diesla o normie Euro 6 niż zakup o połowę mniejszej liczby taboru o alternatywnym napędzie.</w:t>
      </w:r>
    </w:p>
    <w:p w:rsidR="00D00F41" w:rsidRDefault="00D00F41" w:rsidP="00D00F41">
      <w:pPr>
        <w:spacing w:after="120"/>
        <w:jc w:val="both"/>
      </w:pPr>
      <w:r>
        <w:t xml:space="preserve">Należy również zwrócić uwagę na problemy naturalne związane z ewentualnym inwestowaniem w tabor </w:t>
      </w:r>
      <w:proofErr w:type="spellStart"/>
      <w:r>
        <w:t>bezemisyjny</w:t>
      </w:r>
      <w:proofErr w:type="spellEnd"/>
      <w:r>
        <w:t>. Na terenach górskich, terenach o bardzo zmiennym ukształtowaniu terenu (z jakim mamy do czynienia przykładowo na obszarze subregionu południowego województwa śląskiego), występują jeszcze inne przeciwwskazania, mogące generować kolejne, często nieprzewidywalne  koszty, związane z eksploatacją takiego taboru.</w:t>
      </w:r>
    </w:p>
    <w:p w:rsidR="00D00F41" w:rsidRDefault="00D00F41" w:rsidP="00D00F41">
      <w:pPr>
        <w:spacing w:after="120"/>
        <w:jc w:val="both"/>
      </w:pPr>
      <w:r>
        <w:t xml:space="preserve">Dodatkowym argumentem przemawiającym za niepodejmowaniem tak przełomowych zmian w trakcie realizacji programu operacyjnego jest fakt, iż zapisy </w:t>
      </w:r>
      <w:r>
        <w:lastRenderedPageBreak/>
        <w:t xml:space="preserve">w zakresie zakupu taboru Diesla o normie Euro 6 znalazły się również </w:t>
      </w:r>
      <w:r>
        <w:br/>
        <w:t xml:space="preserve">w przygotowanych przez samorządy Planach Gospodarki Niskoemisyjnej lub Planach Zrównoważonej Mobilności Miejskiej, co było wymogiem formalnym starania się o dotację ze środków UE. Samorządy poświęciły zatem czas i środki na sformułowanie odpowiednich planów, które w momencie zmian należałoby ponownie korygować.          </w:t>
      </w:r>
    </w:p>
    <w:p w:rsidR="00D00F41" w:rsidRDefault="00D00F41" w:rsidP="00D00F41">
      <w:pPr>
        <w:spacing w:after="120"/>
        <w:jc w:val="both"/>
      </w:pPr>
      <w:r w:rsidRPr="00D85169">
        <w:rPr>
          <w:b/>
        </w:rPr>
        <w:t>Podsumowując, stanowczo zwracamy się o pozostawienie dotychczasowych zapisów RPO WSL 2014-2020, polegających na promowaniu dodatkowymi punktami projektów obejmujących zakup taboru o alternatywnym systemie napędowych, przy jednoczesnym umożliwieniu zakupu taboru Diesla spełniającego normy Euro 6.</w:t>
      </w:r>
      <w:r>
        <w:t xml:space="preserve"> </w:t>
      </w:r>
    </w:p>
    <w:p w:rsidR="00D00F41" w:rsidRDefault="00D00F41" w:rsidP="00D00F41">
      <w:pPr>
        <w:spacing w:after="0"/>
        <w:jc w:val="both"/>
      </w:pPr>
    </w:p>
    <w:p w:rsidR="00D00F41" w:rsidRPr="00A4752D" w:rsidRDefault="00D00F41" w:rsidP="00D00F41">
      <w:pPr>
        <w:ind w:left="2124" w:firstLine="708"/>
        <w:jc w:val="center"/>
      </w:pPr>
      <w:r>
        <w:t xml:space="preserve">                         </w:t>
      </w:r>
      <w:r>
        <w:t>Z poważaniem</w:t>
      </w:r>
    </w:p>
    <w:p w:rsidR="00D00F41" w:rsidRPr="007778B8" w:rsidRDefault="00D00F41" w:rsidP="00D00F41">
      <w:pPr>
        <w:spacing w:after="120"/>
        <w:ind w:left="4248"/>
        <w:jc w:val="center"/>
        <w:rPr>
          <w:rFonts w:cstheme="minorHAnsi"/>
        </w:rPr>
      </w:pPr>
      <w:r w:rsidRPr="007778B8">
        <w:rPr>
          <w:rFonts w:cstheme="minorHAnsi"/>
        </w:rPr>
        <w:t>Zygmunt Frankiewicz</w:t>
      </w:r>
    </w:p>
    <w:p w:rsidR="00D00F41" w:rsidRDefault="00D00F41" w:rsidP="00D00F41">
      <w:pPr>
        <w:spacing w:after="120"/>
        <w:ind w:left="4248"/>
        <w:jc w:val="center"/>
        <w:rPr>
          <w:rFonts w:cstheme="minorHAnsi"/>
        </w:rPr>
      </w:pPr>
    </w:p>
    <w:p w:rsidR="00D00F41" w:rsidRPr="007778B8" w:rsidRDefault="00D00F41" w:rsidP="00D00F41">
      <w:pPr>
        <w:spacing w:after="120"/>
        <w:ind w:left="4248"/>
        <w:jc w:val="center"/>
        <w:rPr>
          <w:rFonts w:cstheme="minorHAnsi"/>
        </w:rPr>
      </w:pPr>
      <w:r w:rsidRPr="007778B8">
        <w:rPr>
          <w:rFonts w:cstheme="minorHAnsi"/>
        </w:rPr>
        <w:t>Przewodniczący Zarządu Związku Gmin i Powiatów</w:t>
      </w:r>
      <w:r>
        <w:rPr>
          <w:rFonts w:cstheme="minorHAnsi"/>
        </w:rPr>
        <w:t xml:space="preserve"> </w:t>
      </w:r>
      <w:r w:rsidRPr="007778B8">
        <w:rPr>
          <w:rFonts w:cstheme="minorHAnsi"/>
        </w:rPr>
        <w:t xml:space="preserve">Subregionu Centralnego Województwa </w:t>
      </w:r>
      <w:bookmarkStart w:id="0" w:name="_GoBack"/>
      <w:bookmarkEnd w:id="0"/>
      <w:r w:rsidRPr="007778B8">
        <w:rPr>
          <w:rFonts w:cstheme="minorHAnsi"/>
        </w:rPr>
        <w:t>Śląskiego</w:t>
      </w:r>
    </w:p>
    <w:p w:rsidR="002F717B" w:rsidRPr="00D00F41" w:rsidRDefault="002F717B" w:rsidP="00D00F41"/>
    <w:sectPr w:rsidR="002F717B" w:rsidRPr="00D00F41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522C56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ul. Bojkowska 35 A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pokój nr 102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="0087647F"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522C56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>ul. Bojkowska 35 A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t>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 xml:space="preserve"> pokój nr 102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="0087647F"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B21"/>
    <w:multiLevelType w:val="hybridMultilevel"/>
    <w:tmpl w:val="0234C9D0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C2A9B"/>
    <w:rsid w:val="002D3882"/>
    <w:rsid w:val="002F717B"/>
    <w:rsid w:val="00317030"/>
    <w:rsid w:val="003C0D66"/>
    <w:rsid w:val="004504BE"/>
    <w:rsid w:val="004A0279"/>
    <w:rsid w:val="00522C56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A062E"/>
    <w:rsid w:val="008C0AC9"/>
    <w:rsid w:val="00A03F30"/>
    <w:rsid w:val="00BB6616"/>
    <w:rsid w:val="00C058A4"/>
    <w:rsid w:val="00C3036B"/>
    <w:rsid w:val="00C51031"/>
    <w:rsid w:val="00C82E95"/>
    <w:rsid w:val="00D00F41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7FEC-4E29-4BB7-B06C-C0B73B05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2017-03-23T16:35:00Z</cp:lastPrinted>
  <dcterms:created xsi:type="dcterms:W3CDTF">2017-06-07T11:21:00Z</dcterms:created>
  <dcterms:modified xsi:type="dcterms:W3CDTF">2017-06-07T11:21:00Z</dcterms:modified>
</cp:coreProperties>
</file>