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0B" w:rsidRPr="0033500B" w:rsidRDefault="0033500B" w:rsidP="0033500B">
      <w:pPr>
        <w:ind w:left="2127"/>
        <w:rPr>
          <w:rFonts w:hAnsiTheme="minorHAnsi" w:cstheme="minorHAnsi"/>
        </w:rPr>
      </w:pPr>
      <w:proofErr w:type="spellStart"/>
      <w:r w:rsidRPr="0033500B">
        <w:rPr>
          <w:rFonts w:hAnsiTheme="minorHAnsi" w:cstheme="minorHAnsi"/>
        </w:rPr>
        <w:t>ZSC.110.7.2021</w:t>
      </w:r>
      <w:proofErr w:type="spellEnd"/>
      <w:r w:rsidRPr="0033500B">
        <w:rPr>
          <w:rFonts w:hAnsiTheme="minorHAnsi" w:cstheme="minorHAnsi"/>
        </w:rPr>
        <w:tab/>
      </w:r>
      <w:r w:rsidRPr="0033500B">
        <w:rPr>
          <w:rFonts w:hAnsiTheme="minorHAnsi" w:cstheme="minorHAnsi"/>
        </w:rPr>
        <w:tab/>
      </w:r>
      <w:r w:rsidRPr="0033500B">
        <w:rPr>
          <w:rFonts w:hAnsiTheme="minorHAnsi" w:cstheme="minorHAnsi"/>
        </w:rPr>
        <w:tab/>
        <w:t xml:space="preserve">                    </w:t>
      </w:r>
      <w:r>
        <w:rPr>
          <w:rFonts w:hAnsiTheme="minorHAnsi" w:cstheme="minorHAnsi"/>
        </w:rPr>
        <w:t xml:space="preserve">                </w:t>
      </w:r>
      <w:r w:rsidRPr="0033500B">
        <w:rPr>
          <w:rFonts w:hAnsiTheme="minorHAnsi" w:cstheme="minorHAnsi"/>
        </w:rPr>
        <w:t>Gliwice, 15 czerwca 2021 r.</w:t>
      </w:r>
    </w:p>
    <w:p w:rsidR="001D73C7" w:rsidRDefault="001D73C7" w:rsidP="0033500B">
      <w:pPr>
        <w:spacing w:before="120" w:after="120" w:line="264" w:lineRule="auto"/>
        <w:ind w:left="2127"/>
        <w:jc w:val="center"/>
        <w:rPr>
          <w:rFonts w:hAnsiTheme="minorHAnsi" w:cstheme="minorHAnsi"/>
          <w:b/>
        </w:rPr>
      </w:pPr>
    </w:p>
    <w:p w:rsidR="0033500B" w:rsidRPr="0033500B" w:rsidRDefault="0033500B" w:rsidP="0033500B">
      <w:pPr>
        <w:spacing w:before="120" w:after="120" w:line="264" w:lineRule="auto"/>
        <w:ind w:left="2127"/>
        <w:jc w:val="center"/>
        <w:rPr>
          <w:rFonts w:hAnsiTheme="minorHAnsi" w:cstheme="minorHAnsi"/>
          <w:b/>
        </w:rPr>
      </w:pPr>
      <w:r w:rsidRPr="0033500B">
        <w:rPr>
          <w:rFonts w:hAnsiTheme="minorHAnsi" w:cstheme="minorHAnsi"/>
          <w:b/>
        </w:rPr>
        <w:t>Stanowisko Zarządu Związku Gmin i Powiatów Subregionu Centralnego Województwa Śląskiego w sprawie gospodarowania terenami pokopalnianymi będącymi w dyspozycji Spółki Restrukturyzacji Kopalń S.A.</w:t>
      </w:r>
    </w:p>
    <w:p w:rsidR="0033500B" w:rsidRPr="0033500B" w:rsidRDefault="0033500B" w:rsidP="0033500B">
      <w:pPr>
        <w:spacing w:before="120" w:after="120" w:line="264" w:lineRule="auto"/>
        <w:ind w:left="2127"/>
        <w:rPr>
          <w:rFonts w:hAnsiTheme="minorHAnsi" w:cstheme="minorHAnsi"/>
        </w:rPr>
      </w:pP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>Polska jest największym beneficjentem Funduszu na rzecz Sprawiedliwej Transformacji. Pierwszy filar Mechanizmu Sprawiedliwej Transformacji ma wspomóc nasz kraj kwotą 3,5 mld euro na złagodzenie społecznych, gospodarczych i środowiskowych skutków transformacji. Oznacza to największe wyzwanie transformacyjne w Unii Europejskiej.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>By przebiegło ono skutecznie i efektywnie, niezbędne jest włączenie w proces transformacji wszystkich jej interesariuszy. Poza gminami górniczymi, ich mieszkańcami i pracownikami zakładów g</w:t>
      </w:r>
      <w:r>
        <w:rPr>
          <w:rFonts w:hAnsiTheme="minorHAnsi" w:cstheme="minorHAnsi"/>
        </w:rPr>
        <w:t>órniczych i okołogórniczych, są </w:t>
      </w:r>
      <w:r w:rsidRPr="0033500B">
        <w:rPr>
          <w:rFonts w:hAnsiTheme="minorHAnsi" w:cstheme="minorHAnsi"/>
        </w:rPr>
        <w:t xml:space="preserve">nimi Spółka Restrukturyzacji Kopalń S.A., </w:t>
      </w:r>
      <w:proofErr w:type="gramStart"/>
      <w:r w:rsidRPr="0033500B">
        <w:rPr>
          <w:rFonts w:hAnsiTheme="minorHAnsi" w:cstheme="minorHAnsi"/>
        </w:rPr>
        <w:t>która</w:t>
      </w:r>
      <w:proofErr w:type="gramEnd"/>
      <w:r w:rsidRPr="0033500B">
        <w:rPr>
          <w:rFonts w:hAnsiTheme="minorHAnsi" w:cstheme="minorHAnsi"/>
        </w:rPr>
        <w:t xml:space="preserve"> dysponuje majątkiem powstałym na skutek przeprowadzonej likwidacji kopalń oraz pozostali właściciele terenów pokopalnianych.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>Pierwsze próby dyskusji nad zmianami prawnymi, umożliwiającymi nieodpłatne przenoszenie na rzecz gmin górniczych prawa własności nieruchomości związanych z produkcją węgla kami</w:t>
      </w:r>
      <w:r>
        <w:rPr>
          <w:rFonts w:hAnsiTheme="minorHAnsi" w:cstheme="minorHAnsi"/>
        </w:rPr>
        <w:t>ennego, będących własnością lub </w:t>
      </w:r>
      <w:r w:rsidRPr="0033500B">
        <w:rPr>
          <w:rFonts w:hAnsiTheme="minorHAnsi" w:cstheme="minorHAnsi"/>
        </w:rPr>
        <w:t>przedmiotem użytkowania wieczystego przedsiębiorstw górniczych, podejmowane były już w 2016 r. Wtedy to Górnośląski Związek Metropolitalny wystosował apel do Prezesa Rady Ministrów o wystąpienie z inicjatywą ustawodawczą w sprawie ustawy o zasadach</w:t>
      </w:r>
      <w:r>
        <w:rPr>
          <w:rFonts w:hAnsiTheme="minorHAnsi" w:cstheme="minorHAnsi"/>
        </w:rPr>
        <w:t xml:space="preserve"> nieodpłatnego przeniesienia na </w:t>
      </w:r>
      <w:r w:rsidRPr="0033500B">
        <w:rPr>
          <w:rFonts w:hAnsiTheme="minorHAnsi" w:cstheme="minorHAnsi"/>
        </w:rPr>
        <w:t xml:space="preserve">rzecz gmin górniczych własności mienia po zlikwidowanych jednostkach organizacyjnych przedsiębiorstw górniczych oraz mienia nieprodukcyjnego istniejących przedsiębiorstw górniczych. </w:t>
      </w:r>
      <w:r>
        <w:rPr>
          <w:rFonts w:hAnsiTheme="minorHAnsi" w:cstheme="minorHAnsi"/>
        </w:rPr>
        <w:t>Sprawa ta do dziś pozostaje bez </w:t>
      </w:r>
      <w:r w:rsidRPr="0033500B">
        <w:rPr>
          <w:rFonts w:hAnsiTheme="minorHAnsi" w:cstheme="minorHAnsi"/>
        </w:rPr>
        <w:t>rozstrzygnięcia.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>Powyższe stanowić może przyczynek do wspólnej dyskusji nad możliwościami wykorzystania terenów pokopalnianych, w tym wariantów ich przekształceń i dalszego dysponowania nimi, a także nad zmianami legislacyjnymi.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 xml:space="preserve">Związek Subregionu Centralnego apeluje o podjęcie działań zmierzających do rozpoczęcia rozmów w zakresie dalszego racjonalnego gospodarowania mieniem pokopalnianym, większego włączenia samorządów w ten proces, tworzenia nowych instrumentów zagospodarowania terenów pokopalnianych, zabezpieczania oraz rekultywacji terenów </w:t>
      </w:r>
      <w:proofErr w:type="spellStart"/>
      <w:r w:rsidRPr="0033500B">
        <w:rPr>
          <w:rFonts w:hAnsiTheme="minorHAnsi" w:cstheme="minorHAnsi"/>
        </w:rPr>
        <w:t>pogórniczych</w:t>
      </w:r>
      <w:proofErr w:type="spellEnd"/>
      <w:r w:rsidRPr="0033500B">
        <w:rPr>
          <w:rFonts w:hAnsiTheme="minorHAnsi" w:cstheme="minorHAnsi"/>
        </w:rPr>
        <w:t xml:space="preserve"> i poprzemysłowych. Apelujemy również o przeprowadzenie reform legislacyjnych, które usprawnią proces sprawiedliwej transformacji, szczególnie w kontekście dalszego </w:t>
      </w:r>
      <w:r w:rsidRPr="0033500B">
        <w:rPr>
          <w:rFonts w:hAnsiTheme="minorHAnsi" w:cstheme="minorHAnsi"/>
        </w:rPr>
        <w:lastRenderedPageBreak/>
        <w:t>racjonalnego gospodarowania mieniem pokopalnianym. Tereny te nierzadko znajdują się w centrach miast. Brak możliwości sprawnego działania przekłada się na blokady rozwojowe. Aktualnie Spółka Res</w:t>
      </w:r>
      <w:r>
        <w:rPr>
          <w:rFonts w:hAnsiTheme="minorHAnsi" w:cstheme="minorHAnsi"/>
        </w:rPr>
        <w:t>trukturyzacji Kopalń, zgodnie z </w:t>
      </w:r>
      <w:r w:rsidRPr="0033500B">
        <w:rPr>
          <w:rFonts w:hAnsiTheme="minorHAnsi" w:cstheme="minorHAnsi"/>
        </w:rPr>
        <w:t>art. 23 ust. 1 i 3 ustawy o funkcjonowaniu górnictwa węgla kamiennego, może dokonywać darowizny mienia na rzecz gmi</w:t>
      </w:r>
      <w:r>
        <w:rPr>
          <w:rFonts w:hAnsiTheme="minorHAnsi" w:cstheme="minorHAnsi"/>
        </w:rPr>
        <w:t>ny górniczej na cele związane z </w:t>
      </w:r>
      <w:r w:rsidRPr="0033500B">
        <w:rPr>
          <w:rFonts w:hAnsiTheme="minorHAnsi" w:cstheme="minorHAnsi"/>
        </w:rPr>
        <w:t xml:space="preserve">realizacją urządzeń infrastruktury technicznej </w:t>
      </w:r>
      <w:r>
        <w:rPr>
          <w:rFonts w:hAnsiTheme="minorHAnsi" w:cstheme="minorHAnsi"/>
        </w:rPr>
        <w:t>lub innych celów publicznych, a </w:t>
      </w:r>
      <w:r w:rsidRPr="0033500B">
        <w:rPr>
          <w:rFonts w:hAnsiTheme="minorHAnsi" w:cstheme="minorHAnsi"/>
        </w:rPr>
        <w:t xml:space="preserve">także w celu pobudzania aktywności gospodarczej w jej obrębie. Przekazywanie gruntów jest procesem bardzo czasochłonnym, który wymaga wielu formalności. Tereny </w:t>
      </w:r>
      <w:proofErr w:type="spellStart"/>
      <w:r w:rsidRPr="0033500B">
        <w:rPr>
          <w:rFonts w:hAnsiTheme="minorHAnsi" w:cstheme="minorHAnsi"/>
        </w:rPr>
        <w:t>pogórnicze</w:t>
      </w:r>
      <w:proofErr w:type="spellEnd"/>
      <w:r w:rsidRPr="0033500B">
        <w:rPr>
          <w:rFonts w:hAnsiTheme="minorHAnsi" w:cstheme="minorHAnsi"/>
        </w:rPr>
        <w:t>, gdzie zas</w:t>
      </w:r>
      <w:r>
        <w:rPr>
          <w:rFonts w:hAnsiTheme="minorHAnsi" w:cstheme="minorHAnsi"/>
        </w:rPr>
        <w:t>złości sięgają czasem lat </w:t>
      </w:r>
      <w:r w:rsidRPr="0033500B">
        <w:rPr>
          <w:rFonts w:hAnsiTheme="minorHAnsi" w:cstheme="minorHAnsi"/>
        </w:rPr>
        <w:t>przedwojennych, wymagają gruntownego uporządkowania pod względem formalnym, zwłaszcza w zakresie braku obciążeń oraz praw wobec osób trzecich. By móc ten proces przeprowadzić, konieczna jest specustawa o szczególnych zasadach nieodpłatnego przeniesienia na rzecz gmin górniczych własności mienia po zlikwidowanych jednostkach organizacyjnych przedsiębiorstw górniczych oraz mienia nieprodukcyjnego istniejących przedsiębiorstw górniczych.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>Jest to szczególnie istotne dla gmin w kontekście miejscowych planów zagospodarowania przestrzennego, studiów uwarunkowań i kierunków zagospodarowania przestrzennego. W tej materii postulowane jest stworzenie możliwości przeprowadzenia tzw. „szybkiej ścieżki” w procesie planowania przestrzennego. Dzięki efektywnemu planowaniu przestrzennemu korzyści odniosą zarówno inwestorzy, jak i zabezpieczone zostaną interesy lokalnych społeczności. Pozwoli to na stworzenie obszarów inwestycyjnych, na których będą powstawać strefy aktywności gospodarczej, ośrodki pr</w:t>
      </w:r>
      <w:r>
        <w:rPr>
          <w:rFonts w:hAnsiTheme="minorHAnsi" w:cstheme="minorHAnsi"/>
        </w:rPr>
        <w:t>odukcji, przemysłu i </w:t>
      </w:r>
      <w:r w:rsidRPr="0033500B">
        <w:rPr>
          <w:rFonts w:hAnsiTheme="minorHAnsi" w:cstheme="minorHAnsi"/>
        </w:rPr>
        <w:t>usług, generujące nowe miejsca pracy. Inną równie istotną kwestią jest zrekultywowanie terenów pokopalnianych. Działania rekultywacyjne są bardzo kosztowne a nieuregulowany stan prawny i rozdrobnienie własnościowe dużych terenów i obiektów poprzemysłowych s</w:t>
      </w:r>
      <w:r>
        <w:rPr>
          <w:rFonts w:hAnsiTheme="minorHAnsi" w:cstheme="minorHAnsi"/>
        </w:rPr>
        <w:t>kutkuje ich dalszą dewastacją i </w:t>
      </w:r>
      <w:r w:rsidRPr="0033500B">
        <w:rPr>
          <w:rFonts w:hAnsiTheme="minorHAnsi" w:cstheme="minorHAnsi"/>
        </w:rPr>
        <w:t xml:space="preserve">trudnościami w realizacji kluczowych projektów rewitalizacyjnych. Powoduje to konieczność systemowego podejścia do zagospodarowania terenów poprzemysłowych i zarządzania procesem ich rewitalizacji. 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>Strona samorządowa proponuje podjęcie rozmów i działań prowadzący</w:t>
      </w:r>
      <w:bookmarkStart w:id="0" w:name="_GoBack"/>
      <w:bookmarkEnd w:id="0"/>
      <w:r w:rsidRPr="0033500B">
        <w:rPr>
          <w:rFonts w:hAnsiTheme="minorHAnsi" w:cstheme="minorHAnsi"/>
        </w:rPr>
        <w:t xml:space="preserve">ch do wypracowania rozwiązań umożliwiających szybkie przejmowanie niniejszych terenów. Jednym z możliwych działań jest </w:t>
      </w:r>
      <w:r w:rsidR="005E25FF">
        <w:rPr>
          <w:rFonts w:hAnsiTheme="minorHAnsi" w:cstheme="minorHAnsi"/>
        </w:rPr>
        <w:t xml:space="preserve">przyspieszenie procesów </w:t>
      </w:r>
      <w:r w:rsidRPr="0033500B">
        <w:rPr>
          <w:rFonts w:hAnsiTheme="minorHAnsi" w:cstheme="minorHAnsi"/>
        </w:rPr>
        <w:t>komunalizacji terenów pokopalnianych.</w:t>
      </w:r>
    </w:p>
    <w:p w:rsidR="0033500B" w:rsidRPr="0033500B" w:rsidRDefault="0033500B" w:rsidP="0033500B">
      <w:pPr>
        <w:spacing w:before="120" w:after="0"/>
        <w:ind w:left="2127"/>
        <w:jc w:val="both"/>
        <w:rPr>
          <w:rFonts w:hAnsiTheme="minorHAnsi" w:cstheme="minorHAnsi"/>
        </w:rPr>
      </w:pPr>
      <w:r w:rsidRPr="0033500B">
        <w:rPr>
          <w:rFonts w:hAnsiTheme="minorHAnsi" w:cstheme="minorHAnsi"/>
        </w:rPr>
        <w:t xml:space="preserve">Ze względu na ograniczone możliwości finansowe i prawne, gminy górnicze </w:t>
      </w:r>
      <w:r w:rsidRPr="0033500B">
        <w:rPr>
          <w:rFonts w:hAnsiTheme="minorHAnsi" w:cstheme="minorHAnsi"/>
        </w:rPr>
        <w:br/>
        <w:t xml:space="preserve">nie są w stanie w pełni zaplanować działań związanych ze zmianą funkcji terenów pokopalnianych, co może znacznie opóźnić procesy transformacyjne. By do tego nie dopuścić i jak najbardziej efektywnie wykorzystać </w:t>
      </w:r>
      <w:proofErr w:type="gramStart"/>
      <w:r w:rsidRPr="0033500B">
        <w:rPr>
          <w:rFonts w:hAnsiTheme="minorHAnsi" w:cstheme="minorHAnsi"/>
        </w:rPr>
        <w:t>szansę jaką</w:t>
      </w:r>
      <w:proofErr w:type="gramEnd"/>
      <w:r w:rsidRPr="0033500B">
        <w:rPr>
          <w:rFonts w:hAnsiTheme="minorHAnsi" w:cstheme="minorHAnsi"/>
        </w:rPr>
        <w:t xml:space="preserve"> daje Mechanizm Sprawiedliwej Transformacji, a</w:t>
      </w:r>
      <w:r>
        <w:rPr>
          <w:rFonts w:hAnsiTheme="minorHAnsi" w:cstheme="minorHAnsi"/>
        </w:rPr>
        <w:t>pelujemy o rozpoczęcie rozmów w </w:t>
      </w:r>
      <w:r w:rsidRPr="0033500B">
        <w:rPr>
          <w:rFonts w:hAnsiTheme="minorHAnsi" w:cstheme="minorHAnsi"/>
        </w:rPr>
        <w:t xml:space="preserve">zakresie dalszego racjonalnego i zrównoważonego gospodarowania mieniem </w:t>
      </w:r>
      <w:r w:rsidRPr="0033500B">
        <w:rPr>
          <w:rFonts w:hAnsiTheme="minorHAnsi" w:cstheme="minorHAnsi"/>
        </w:rPr>
        <w:lastRenderedPageBreak/>
        <w:t>pokopalnianym, tworzenia nowych instrumentów, w tym instrumentów prawnych dla zagospodarowania i przenoszenia praw do własności terenów, a przede wszystkim większego włączenia samorządów w ten proces.</w:t>
      </w:r>
    </w:p>
    <w:p w:rsidR="00591D25" w:rsidRPr="0033500B" w:rsidRDefault="00591D25" w:rsidP="0033500B">
      <w:pPr>
        <w:ind w:left="2127"/>
        <w:jc w:val="center"/>
        <w:rPr>
          <w:rFonts w:hAnsiTheme="minorHAnsi" w:cstheme="minorHAnsi"/>
        </w:rPr>
      </w:pPr>
    </w:p>
    <w:p w:rsidR="00591D25" w:rsidRPr="0033500B" w:rsidRDefault="00591D25" w:rsidP="00591D25">
      <w:pPr>
        <w:spacing w:after="120"/>
        <w:ind w:left="1985"/>
        <w:jc w:val="both"/>
        <w:rPr>
          <w:rFonts w:hAnsiTheme="minorHAnsi" w:cstheme="minorHAnsi"/>
        </w:rPr>
      </w:pPr>
    </w:p>
    <w:p w:rsidR="00C5387E" w:rsidRPr="0033500B" w:rsidRDefault="00C5387E">
      <w:pPr>
        <w:spacing w:after="120" w:line="276" w:lineRule="auto"/>
        <w:ind w:left="2552" w:hanging="425"/>
        <w:jc w:val="center"/>
        <w:rPr>
          <w:rFonts w:hAnsiTheme="minorHAnsi" w:cstheme="minorHAnsi"/>
          <w:bCs/>
        </w:rPr>
      </w:pPr>
      <w:r w:rsidRPr="0033500B">
        <w:rPr>
          <w:rFonts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-667757</wp:posOffset>
                </wp:positionH>
                <wp:positionV relativeFrom="paragraph">
                  <wp:posOffset>5771695</wp:posOffset>
                </wp:positionV>
                <wp:extent cx="1960474" cy="1095375"/>
                <wp:effectExtent l="0" t="0" r="2095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4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11" w:rsidRDefault="00170511" w:rsidP="00791061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ind w:firstLine="426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791061" w:rsidRDefault="00791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2.6pt;margin-top:454.45pt;width:154.3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" strokecolor="white [3212]">
                <v:textbox>
                  <w:txbxContent>
                    <w:p w:rsidR="00170511" w:rsidRDefault="00170511" w:rsidP="00791061">
                      <w:pPr>
                        <w:tabs>
                          <w:tab w:val="left" w:pos="0"/>
                        </w:tabs>
                        <w:spacing w:after="120" w:line="276" w:lineRule="auto"/>
                        <w:ind w:firstLine="426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791061" w:rsidRDefault="00791061"/>
                  </w:txbxContent>
                </v:textbox>
              </v:shape>
            </w:pict>
          </mc:Fallback>
        </mc:AlternateContent>
      </w:r>
    </w:p>
    <w:sectPr w:rsidR="00C5387E" w:rsidRPr="0033500B" w:rsidSect="009F41AB">
      <w:headerReference w:type="default" r:id="rId7"/>
      <w:footerReference w:type="default" r:id="rId8"/>
      <w:pgSz w:w="11906" w:h="16838" w:code="9"/>
      <w:pgMar w:top="2694" w:right="1274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92" w:rsidRDefault="00BB0292" w:rsidP="009A7AF4">
      <w:pPr>
        <w:spacing w:after="0" w:line="240" w:lineRule="auto"/>
      </w:pPr>
      <w:r>
        <w:separator/>
      </w:r>
    </w:p>
  </w:endnote>
  <w:endnote w:type="continuationSeparator" w:id="0">
    <w:p w:rsidR="00BB0292" w:rsidRDefault="00BB029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page">
            <wp:align>left</wp:align>
          </wp:positionH>
          <wp:positionV relativeFrom="paragraph">
            <wp:posOffset>-480751</wp:posOffset>
          </wp:positionV>
          <wp:extent cx="7560000" cy="1090800"/>
          <wp:effectExtent l="0" t="0" r="317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92" w:rsidRDefault="00BB0292" w:rsidP="009A7AF4">
      <w:pPr>
        <w:spacing w:after="0" w:line="240" w:lineRule="auto"/>
      </w:pPr>
      <w:r>
        <w:separator/>
      </w:r>
    </w:p>
  </w:footnote>
  <w:footnote w:type="continuationSeparator" w:id="0">
    <w:p w:rsidR="00BB0292" w:rsidRDefault="00BB029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-899957</wp:posOffset>
          </wp:positionH>
          <wp:positionV relativeFrom="page">
            <wp:posOffset>9525</wp:posOffset>
          </wp:positionV>
          <wp:extent cx="7560000" cy="1332000"/>
          <wp:effectExtent l="0" t="0" r="3175" b="190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A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-1712942</wp:posOffset>
              </wp:positionH>
              <wp:positionV relativeFrom="paragraph">
                <wp:posOffset>1687195</wp:posOffset>
              </wp:positionV>
              <wp:extent cx="2933700" cy="2980707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980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</w:rPr>
                          </w:pPr>
                          <w:proofErr w:type="gramStart"/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ul</w:t>
                          </w:r>
                          <w:proofErr w:type="gramEnd"/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 xml:space="preserve">. </w:t>
                          </w:r>
                          <w:r w:rsidR="00734562"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Wincentego Pola 16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, 44-100 Gliwice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pok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ó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j nr 1</w:t>
                          </w:r>
                          <w:r w:rsidR="00734562"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19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, I pi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ę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tro</w:t>
                          </w:r>
                        </w:p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</w:pPr>
                          <w:r w:rsidRPr="009F41AB"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  <w:t>tel. +48 32 461 22 50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  <w:lang w:val="en-US"/>
                            </w:rPr>
                            <w:br/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  <w:t>fax: +48 32 461 22 51</w:t>
                          </w:r>
                        </w:p>
                        <w:p w:rsidR="009A7AF4" w:rsidRPr="009F41AB" w:rsidRDefault="005E25FF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</w:pPr>
                          <w:hyperlink r:id="rId2" w:history="1">
                            <w:r w:rsidR="009A7AF4" w:rsidRPr="009F41AB">
                              <w:rPr>
                                <w:rStyle w:val="Hipercze"/>
                                <w:color w:val="767171"/>
                                <w:w w:val="95"/>
                                <w:sz w:val="18"/>
                                <w:u w:val="none"/>
                                <w:lang w:val="en-GB"/>
                              </w:rPr>
                              <w:t>biuro@subregioncentralny.pl</w:t>
                            </w:r>
                          </w:hyperlink>
                          <w:r w:rsidR="009A7AF4" w:rsidRPr="009F41AB">
                            <w:rPr>
                              <w:color w:val="767171"/>
                              <w:w w:val="95"/>
                              <w:sz w:val="18"/>
                              <w:lang w:val="en-GB"/>
                            </w:rPr>
                            <w:br/>
                            <w:t>www.subregioncentralny.pl</w:t>
                          </w:r>
                        </w:p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</w:rPr>
                          </w:pP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NIP 631 26 51 874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REGON 243435244</w:t>
                          </w:r>
                        </w:p>
                        <w:p w:rsidR="009A7AF4" w:rsidRPr="009F41AB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/>
                              <w:w w:val="95"/>
                              <w:sz w:val="18"/>
                            </w:rPr>
                          </w:pP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Zwi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ą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zek Gmin i Powiat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ó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w Subregionu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Centralnego Wojew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ó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 xml:space="preserve">dztwa 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Ś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l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ą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skiego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Stowarzyszenie wpisane do rejestru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S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ą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t>du Rejonowego w Gliwicach</w:t>
                          </w:r>
                          <w:r w:rsidRPr="009F41AB">
                            <w:rPr>
                              <w:color w:val="767171"/>
                              <w:w w:val="95"/>
                              <w:sz w:val="18"/>
                            </w:rPr>
                            <w:br/>
                            <w:t>pod numerem KRS 0000485018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4.9pt;margin-top:132.85pt;width:231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" filled="f" stroked="f" strokeweight=".5pt">
              <v:textbox>
                <w:txbxContent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</w:rPr>
                    </w:pPr>
                    <w:proofErr w:type="gramStart"/>
                    <w:r w:rsidRPr="009F41AB">
                      <w:rPr>
                        <w:color w:val="767171"/>
                        <w:w w:val="95"/>
                        <w:sz w:val="18"/>
                      </w:rPr>
                      <w:t>ul</w:t>
                    </w:r>
                    <w:proofErr w:type="gramEnd"/>
                    <w:r w:rsidRPr="009F41AB">
                      <w:rPr>
                        <w:color w:val="767171"/>
                        <w:w w:val="95"/>
                        <w:sz w:val="18"/>
                      </w:rPr>
                      <w:t xml:space="preserve">. </w:t>
                    </w:r>
                    <w:r w:rsidR="00734562" w:rsidRPr="009F41AB">
                      <w:rPr>
                        <w:color w:val="767171"/>
                        <w:w w:val="95"/>
                        <w:sz w:val="18"/>
                      </w:rPr>
                      <w:t>Wincentego Pola 16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, 44-100 Gliwice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pok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ó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j nr 1</w:t>
                    </w:r>
                    <w:r w:rsidR="00734562" w:rsidRPr="009F41AB">
                      <w:rPr>
                        <w:color w:val="767171"/>
                        <w:w w:val="95"/>
                        <w:sz w:val="18"/>
                      </w:rPr>
                      <w:t>19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, I pi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ę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tro</w:t>
                    </w:r>
                  </w:p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  <w:lang w:val="en-GB"/>
                      </w:rPr>
                    </w:pPr>
                    <w:r w:rsidRPr="009F41AB">
                      <w:rPr>
                        <w:color w:val="767171"/>
                        <w:w w:val="95"/>
                        <w:sz w:val="18"/>
                        <w:lang w:val="en-GB"/>
                      </w:rPr>
                      <w:t>tel. +48 32 461 22 50</w:t>
                    </w:r>
                    <w:r w:rsidRPr="009F41AB">
                      <w:rPr>
                        <w:color w:val="767171"/>
                        <w:w w:val="95"/>
                        <w:sz w:val="18"/>
                        <w:lang w:val="en-US"/>
                      </w:rPr>
                      <w:br/>
                    </w:r>
                    <w:r w:rsidRPr="009F41AB">
                      <w:rPr>
                        <w:color w:val="767171"/>
                        <w:w w:val="95"/>
                        <w:sz w:val="18"/>
                        <w:lang w:val="en-GB"/>
                      </w:rPr>
                      <w:t>fax: +48 32 461 22 51</w:t>
                    </w:r>
                  </w:p>
                  <w:p w:rsidR="009A7AF4" w:rsidRPr="009F41AB" w:rsidRDefault="0033500B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  <w:lang w:val="en-GB"/>
                      </w:rPr>
                    </w:pPr>
                    <w:hyperlink r:id="rId3" w:history="1">
                      <w:r w:rsidR="009A7AF4" w:rsidRPr="009F41AB">
                        <w:rPr>
                          <w:rStyle w:val="Hipercze"/>
                          <w:color w:val="767171"/>
                          <w:w w:val="95"/>
                          <w:sz w:val="18"/>
                          <w:u w:val="none"/>
                          <w:lang w:val="en-GB"/>
                        </w:rPr>
                        <w:t>biuro@subregioncentralny.pl</w:t>
                      </w:r>
                    </w:hyperlink>
                    <w:r w:rsidR="009A7AF4" w:rsidRPr="009F41AB">
                      <w:rPr>
                        <w:color w:val="767171"/>
                        <w:w w:val="95"/>
                        <w:sz w:val="18"/>
                        <w:lang w:val="en-GB"/>
                      </w:rPr>
                      <w:br/>
                      <w:t>www.subregioncentralny.pl</w:t>
                    </w:r>
                  </w:p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</w:rPr>
                    </w:pPr>
                    <w:r w:rsidRPr="009F41AB">
                      <w:rPr>
                        <w:color w:val="767171"/>
                        <w:w w:val="95"/>
                        <w:sz w:val="18"/>
                      </w:rPr>
                      <w:t>NIP 631 26 51 874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REGON 243435244</w:t>
                    </w:r>
                  </w:p>
                  <w:p w:rsidR="009A7AF4" w:rsidRPr="009F41AB" w:rsidRDefault="009A7AF4" w:rsidP="001C10F1">
                    <w:pPr>
                      <w:spacing w:line="268" w:lineRule="exact"/>
                      <w:jc w:val="right"/>
                      <w:rPr>
                        <w:color w:val="767171"/>
                        <w:w w:val="95"/>
                        <w:sz w:val="18"/>
                      </w:rPr>
                    </w:pPr>
                    <w:r w:rsidRPr="009F41AB">
                      <w:rPr>
                        <w:color w:val="767171"/>
                        <w:w w:val="95"/>
                        <w:sz w:val="18"/>
                      </w:rPr>
                      <w:t>Zwi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ą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zek Gmin i Powiat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ó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w Subregionu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Centralnego Wojew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ó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 xml:space="preserve">dztwa 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Ś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l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ą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skiego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Stowarzyszenie wpisane do rejestru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S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ą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t>du Rejonowego w Gliwicach</w:t>
                    </w:r>
                    <w:r w:rsidRPr="009F41AB">
                      <w:rPr>
                        <w:color w:val="767171"/>
                        <w:w w:val="95"/>
                        <w:sz w:val="18"/>
                      </w:rPr>
                      <w:b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7825"/>
    <w:multiLevelType w:val="hybridMultilevel"/>
    <w:tmpl w:val="E144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A9F"/>
    <w:multiLevelType w:val="hybridMultilevel"/>
    <w:tmpl w:val="E3CC89AA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42F15FD1"/>
    <w:multiLevelType w:val="hybridMultilevel"/>
    <w:tmpl w:val="628C19EC"/>
    <w:lvl w:ilvl="0" w:tplc="C26095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98452F"/>
    <w:multiLevelType w:val="hybridMultilevel"/>
    <w:tmpl w:val="DE308E86"/>
    <w:lvl w:ilvl="0" w:tplc="C26095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BA352E9"/>
    <w:multiLevelType w:val="hybridMultilevel"/>
    <w:tmpl w:val="5EAEAA56"/>
    <w:lvl w:ilvl="0" w:tplc="33907CE2">
      <w:start w:val="1"/>
      <w:numFmt w:val="decimal"/>
      <w:lvlText w:val="%1."/>
      <w:lvlJc w:val="left"/>
      <w:pPr>
        <w:ind w:left="248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08B4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54E9"/>
    <w:multiLevelType w:val="hybridMultilevel"/>
    <w:tmpl w:val="59D6BDBE"/>
    <w:lvl w:ilvl="0" w:tplc="C260952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403998"/>
    <w:multiLevelType w:val="hybridMultilevel"/>
    <w:tmpl w:val="65028A3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508AE"/>
    <w:rsid w:val="00170511"/>
    <w:rsid w:val="001C10F1"/>
    <w:rsid w:val="001D73C7"/>
    <w:rsid w:val="002100D7"/>
    <w:rsid w:val="00252629"/>
    <w:rsid w:val="00276C18"/>
    <w:rsid w:val="00286A23"/>
    <w:rsid w:val="002B1CA6"/>
    <w:rsid w:val="003236BF"/>
    <w:rsid w:val="0033500B"/>
    <w:rsid w:val="00340FE5"/>
    <w:rsid w:val="00341A69"/>
    <w:rsid w:val="00355CD5"/>
    <w:rsid w:val="003B3C39"/>
    <w:rsid w:val="003C6B21"/>
    <w:rsid w:val="004300DA"/>
    <w:rsid w:val="00466CAA"/>
    <w:rsid w:val="004C6348"/>
    <w:rsid w:val="004D39C3"/>
    <w:rsid w:val="00525A83"/>
    <w:rsid w:val="00591D25"/>
    <w:rsid w:val="005B542F"/>
    <w:rsid w:val="005E25FF"/>
    <w:rsid w:val="005F6136"/>
    <w:rsid w:val="006050C8"/>
    <w:rsid w:val="00607B42"/>
    <w:rsid w:val="006430BA"/>
    <w:rsid w:val="006A3B0A"/>
    <w:rsid w:val="006A5088"/>
    <w:rsid w:val="00734562"/>
    <w:rsid w:val="00774BA9"/>
    <w:rsid w:val="00791061"/>
    <w:rsid w:val="007C03F9"/>
    <w:rsid w:val="007F50C1"/>
    <w:rsid w:val="008022CB"/>
    <w:rsid w:val="0088686B"/>
    <w:rsid w:val="008977A5"/>
    <w:rsid w:val="008F4846"/>
    <w:rsid w:val="00905C57"/>
    <w:rsid w:val="00910441"/>
    <w:rsid w:val="009212CB"/>
    <w:rsid w:val="0092520E"/>
    <w:rsid w:val="009262EA"/>
    <w:rsid w:val="00947026"/>
    <w:rsid w:val="009A7AF4"/>
    <w:rsid w:val="009C3981"/>
    <w:rsid w:val="009E4244"/>
    <w:rsid w:val="009F41AB"/>
    <w:rsid w:val="00AD0566"/>
    <w:rsid w:val="00B64B99"/>
    <w:rsid w:val="00B73C71"/>
    <w:rsid w:val="00B8098E"/>
    <w:rsid w:val="00B82BAA"/>
    <w:rsid w:val="00B9159A"/>
    <w:rsid w:val="00B96D04"/>
    <w:rsid w:val="00BB0292"/>
    <w:rsid w:val="00BF6D18"/>
    <w:rsid w:val="00C46012"/>
    <w:rsid w:val="00C5387E"/>
    <w:rsid w:val="00D147BF"/>
    <w:rsid w:val="00D21B76"/>
    <w:rsid w:val="00D52790"/>
    <w:rsid w:val="00D96DBF"/>
    <w:rsid w:val="00DF6C76"/>
    <w:rsid w:val="00E01CD6"/>
    <w:rsid w:val="00E15DF8"/>
    <w:rsid w:val="00E2028A"/>
    <w:rsid w:val="00E32973"/>
    <w:rsid w:val="00E424AF"/>
    <w:rsid w:val="00E4587B"/>
    <w:rsid w:val="00EB0981"/>
    <w:rsid w:val="00EF4384"/>
    <w:rsid w:val="00F250AB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DF8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ubregioncentralny.pl" TargetMode="External"/><Relationship Id="rId2" Type="http://schemas.openxmlformats.org/officeDocument/2006/relationships/hyperlink" Target="mailto:biuro@subregioncentralny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Justyna Birna</cp:lastModifiedBy>
  <cp:revision>5</cp:revision>
  <cp:lastPrinted>2021-06-16T06:44:00Z</cp:lastPrinted>
  <dcterms:created xsi:type="dcterms:W3CDTF">2021-06-09T07:38:00Z</dcterms:created>
  <dcterms:modified xsi:type="dcterms:W3CDTF">2021-06-16T06:52:00Z</dcterms:modified>
</cp:coreProperties>
</file>