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3861F6C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D23678">
        <w:rPr>
          <w:rFonts w:asciiTheme="minorHAnsi" w:hAnsiTheme="minorHAnsi" w:cstheme="minorHAnsi"/>
          <w:b/>
          <w:sz w:val="22"/>
          <w:szCs w:val="22"/>
        </w:rPr>
        <w:t>15 grudnia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839FEF" w:rsidR="00F67BF7" w:rsidRPr="00DB2901" w:rsidRDefault="00DB290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D4392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EF68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1272C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67BF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Marcin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Bazylak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B77934E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F68B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EF68B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ałgorzata Domagalska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79D8D5DC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 Paweł Słota,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-Duraj,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B414373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6347E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000763CD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B290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Agnieszka Walczak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47A35DB" w:rsidR="00A41AE3" w:rsidRPr="00DB2901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Bożena Nowak, z upoważnienia Pana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5722EF6F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B290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Szczepańska-Wabnic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6FC13B2D" w:rsidR="000F148A" w:rsidRPr="00DB2901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Szaleniec, Starosta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Piktas,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D9B661C" w:rsidR="004C0038" w:rsidRPr="00DB2901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Bandoł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FE99850" w14:textId="77777777" w:rsidR="009D061E" w:rsidRDefault="009D061E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681A848E" w14:textId="77777777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5C5C2B3A" w14:textId="07ABE4B1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0F030E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245/2020</w:t>
      </w: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zatwierdzenia list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</w:t>
      </w: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ocenionych projektów w naborze nr RPSL.10.02.01-IZ.01-24-365/19, dotyczącym rozwoju mieszkalnictwa socjalnego, wspomaganego i chronionego oraz infrastruktury usług społecznych (poddziałanie 10.2.1).</w:t>
      </w:r>
    </w:p>
    <w:p w14:paraId="56F342A2" w14:textId="77777777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Dyskusja nt. list rezerwowych w ramach naborów ZIT. </w:t>
      </w:r>
    </w:p>
    <w:p w14:paraId="4D5036A3" w14:textId="77777777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o działalności Biura Związku.</w:t>
      </w:r>
    </w:p>
    <w:p w14:paraId="194CF9BD" w14:textId="77777777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39157811" w14:textId="77777777" w:rsidR="000F030E" w:rsidRPr="000F030E" w:rsidRDefault="000F030E" w:rsidP="000F030E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030E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EBFD85A" w14:textId="77777777" w:rsidR="005235AA" w:rsidRDefault="005235AA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238484D7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5AFB54A7" w14:textId="6BD063D9" w:rsidR="00770383" w:rsidRPr="00A425F4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zostało zorganizowane w</w:t>
      </w:r>
      <w:r w:rsidR="0032075E" w:rsidRP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formie zdalnej </w:t>
      </w:r>
      <w:r w:rsidR="0032075E" w:rsidRP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wykorzystaniem środków komunikacji elektronicznej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Gmin i 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powitał uczestników posied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zenia. </w:t>
      </w:r>
      <w:r w:rsidR="00924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niewystarczającą liczbę Członków Zarządu Związku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924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84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Zarządu Związku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 w:rsidR="0084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przejść do punktu </w:t>
      </w:r>
      <w:r w:rsid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84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rogramu zebrania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</w:t>
      </w:r>
      <w:r w:rsid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D1280C" w:rsidRP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D1280C" w:rsidRPr="00D128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uczestników o ewentualne uwagi do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93B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mienionego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 obrad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zgłoszeń przystąpiono do realizacji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zaproponowanego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AA945FC" w14:textId="77777777" w:rsidR="006D24D8" w:rsidRDefault="006D24D8" w:rsidP="00AC6CF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75D7497" w14:textId="62D8AD04" w:rsidR="00760D01" w:rsidRPr="00760D01" w:rsidRDefault="00760D01" w:rsidP="00AC6CF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3505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3B12D4FC" w14:textId="643BD109" w:rsidR="008445D3" w:rsidRDefault="0032075E" w:rsidP="00760D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 Mariusz Śpiewok, Przewodniczący Zarządu Związku 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poprosił, aby</w:t>
      </w:r>
      <w:r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Pani Karolina Jaszczyk, Dyrektor Biura Związku przedstawiła </w:t>
      </w:r>
      <w:r w:rsidR="00D1280C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bieżące informacj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D1280C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dotyczące </w:t>
      </w:r>
      <w:r w:rsidR="00DE13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działań </w:t>
      </w:r>
      <w:r w:rsidR="00D1280C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Biura Związku</w:t>
      </w:r>
      <w:r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Pani Dyrektor poinformowała, że </w:t>
      </w:r>
      <w:r w:rsidR="00752657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otrzymał</w:t>
      </w:r>
      <w:r w:rsidR="00DE13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752657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informacj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ę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że Zarząd Województwa planuje przesunięci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 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niewykorzystanych środków finansowych w ramach poszczególnych osi priorytetowych na wsparcie przed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siębiorców branży turystycznej. Środki będą służyły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ogranic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zeniu skutków epidemii COVID-19. Planowane przesunięcie uwzględnia również niezakontraktowane środki w ramach</w:t>
      </w:r>
      <w:r w:rsidR="00905A6E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poddziałania 4.5.1. Niskoemisyjny transport miejski oraz efektywne oświetlenie - ZIT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któr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decyzją Zarządu Związku 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miały zostać przeznaczone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 </w:t>
      </w:r>
      <w:r w:rsidR="00760D0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dofinansowanie projektu Miasta Bytom. 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Decyzja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</w:t>
      </w:r>
      <w:r w:rsidR="00752657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planowany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przesunięci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0068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środków ZIT 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nie wpłynęła </w:t>
      </w:r>
      <w:r w:rsidR="00A55BA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jeszcze </w:t>
      </w:r>
      <w:r w:rsidR="00075CCD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 Biura Związku oficjalnym pismem Marszałka Województwa Śląskiego</w:t>
      </w:r>
      <w:r w:rsidR="00A778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a</w:t>
      </w:r>
      <w:r w:rsidR="00F67CC9" w:rsidRPr="00F67CC9">
        <w:rPr>
          <w:rFonts w:asciiTheme="minorHAnsi" w:hAnsiTheme="minorHAnsi" w:cstheme="minorHAnsi"/>
          <w:sz w:val="22"/>
          <w:szCs w:val="22"/>
        </w:rPr>
        <w:t xml:space="preserve">czkolwiek </w:t>
      </w:r>
      <w:r w:rsidR="003D39E3">
        <w:rPr>
          <w:rFonts w:asciiTheme="minorHAnsi" w:hAnsiTheme="minorHAnsi" w:cstheme="minorHAnsi"/>
          <w:sz w:val="22"/>
          <w:szCs w:val="22"/>
        </w:rPr>
        <w:t xml:space="preserve">Pani Dyrektor uznała, że </w:t>
      </w:r>
      <w:r w:rsidR="00A778A7">
        <w:rPr>
          <w:rFonts w:asciiTheme="minorHAnsi" w:hAnsiTheme="minorHAnsi" w:cstheme="minorHAnsi"/>
          <w:sz w:val="22"/>
          <w:szCs w:val="22"/>
        </w:rPr>
        <w:t xml:space="preserve">pozyskane </w:t>
      </w:r>
      <w:r w:rsidR="00006876">
        <w:rPr>
          <w:rFonts w:asciiTheme="minorHAnsi" w:hAnsiTheme="minorHAnsi" w:cstheme="minorHAnsi"/>
          <w:sz w:val="22"/>
          <w:szCs w:val="22"/>
        </w:rPr>
        <w:t xml:space="preserve">ustne </w:t>
      </w:r>
      <w:r w:rsidR="00F67CC9" w:rsidRPr="00F67CC9">
        <w:rPr>
          <w:rFonts w:asciiTheme="minorHAnsi" w:hAnsiTheme="minorHAnsi" w:cstheme="minorHAnsi"/>
          <w:sz w:val="22"/>
          <w:szCs w:val="22"/>
        </w:rPr>
        <w:t>informacj</w:t>
      </w:r>
      <w:r w:rsidR="003D39E3">
        <w:rPr>
          <w:rFonts w:asciiTheme="minorHAnsi" w:hAnsiTheme="minorHAnsi" w:cstheme="minorHAnsi"/>
          <w:sz w:val="22"/>
          <w:szCs w:val="22"/>
        </w:rPr>
        <w:t>e</w:t>
      </w:r>
      <w:r w:rsidR="00F67CC9" w:rsidRPr="00F67CC9">
        <w:rPr>
          <w:rFonts w:asciiTheme="minorHAnsi" w:hAnsiTheme="minorHAnsi" w:cstheme="minorHAnsi"/>
          <w:sz w:val="22"/>
          <w:szCs w:val="22"/>
        </w:rPr>
        <w:t xml:space="preserve"> powinny zostać przedstawione Zarząd</w:t>
      </w:r>
      <w:r w:rsidR="00B93BAE">
        <w:rPr>
          <w:rFonts w:asciiTheme="minorHAnsi" w:hAnsiTheme="minorHAnsi" w:cstheme="minorHAnsi"/>
          <w:sz w:val="22"/>
          <w:szCs w:val="22"/>
        </w:rPr>
        <w:t>owi</w:t>
      </w:r>
      <w:r w:rsidR="00F67CC9" w:rsidRPr="00F67CC9">
        <w:rPr>
          <w:rFonts w:asciiTheme="minorHAnsi" w:hAnsiTheme="minorHAnsi" w:cstheme="minorHAnsi"/>
          <w:sz w:val="22"/>
          <w:szCs w:val="22"/>
        </w:rPr>
        <w:t xml:space="preserve"> Związku. </w:t>
      </w:r>
      <w:r w:rsidR="006E19A0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dodała, że 10 grudnia br. </w:t>
      </w:r>
      <w:r w:rsidR="003F36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spotkała się w formie zdalnej </w:t>
      </w:r>
      <w:r w:rsidR="006E19A0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 Panią Małgorzatą Staś, Dyrektor Departamentu Rozwoju Regionalnego</w:t>
      </w:r>
      <w:r w:rsidR="00810D6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A347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Urzęd</w:t>
      </w:r>
      <w:r w:rsidR="00A347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zie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Marszałkowski</w:t>
      </w:r>
      <w:r w:rsidR="00A347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 w:rsidR="003D39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Województwa Śląskiego </w:t>
      </w:r>
      <w:r w:rsidR="00A55BA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 poruszyła kwestię alokacji 4.5.1 Niskoemisyjny transport miejski oraz efektywne oświetlenie </w:t>
      </w:r>
      <w:r w:rsidR="0043621E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–</w:t>
      </w:r>
      <w:r w:rsidR="00A55BA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ZIT</w:t>
      </w:r>
      <w:r w:rsidR="0043621E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Pani Dyrektor </w:t>
      </w:r>
      <w:r w:rsidR="00004CC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Małgorzata </w:t>
      </w:r>
      <w:r w:rsidR="0043621E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Staś poinformowała Panią Dyrektor </w:t>
      </w:r>
      <w:r w:rsidR="00004CC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Karolin</w:t>
      </w:r>
      <w:r w:rsidR="00A347D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ę</w:t>
      </w:r>
      <w:r w:rsidR="00004CC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3621E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Jaszczyk, że </w:t>
      </w:r>
      <w:r w:rsidR="009E4111" w:rsidRPr="00F67C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obecnie </w:t>
      </w:r>
      <w:r w:rsidR="003F36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 są renegocjacje </w:t>
      </w:r>
      <w:r w:rsidR="009E41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WSL 2014-2020 </w:t>
      </w:r>
      <w:r w:rsidR="003F36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Komisją </w:t>
      </w:r>
      <w:r w:rsidR="00810D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F36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uropejską </w:t>
      </w:r>
      <w:r w:rsidR="00844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że </w:t>
      </w:r>
      <w:r w:rsidR="004362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planowane jest przesunięcie alokacji w wysokości 14 mln euro z poddziałania 4.5.1 na działanie </w:t>
      </w:r>
      <w:r w:rsidR="006E19A0" w:rsidRPr="006E19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3.2 Innowacje w MŚP.</w:t>
      </w:r>
      <w:r w:rsidR="004362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04C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 Dyrektor Biura Związku dodała również, że</w:t>
      </w:r>
      <w:r w:rsidR="009655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04C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Pani Dyrektor Małgorzaty Staś, </w:t>
      </w:r>
      <w:r w:rsidR="00810D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jako</w:t>
      </w:r>
      <w:r w:rsidR="00004C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osoby zarządzającej całym Regionalnym </w:t>
      </w:r>
      <w:r w:rsidR="00D14B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Programem Operacyjnym istnieją uzasadnione obawy</w:t>
      </w:r>
      <w:r w:rsidR="00E70E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844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 realizacji przedsięwzięcia inwestycyjnego o tak dużym stopniu skomplikowania i długim harmonogram</w:t>
      </w:r>
      <w:r w:rsidR="00A34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282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realizacji inwestycji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282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środków obecnej perspektywy finansowej.</w:t>
      </w:r>
    </w:p>
    <w:p w14:paraId="6BA8CF30" w14:textId="716E42C3" w:rsidR="00F67CC9" w:rsidRDefault="00F67CC9" w:rsidP="00760D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 Mariusz Śpiewok, </w:t>
      </w:r>
      <w:r w:rsidR="00AC13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Zarządu Związku 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zaznaczył</w:t>
      </w:r>
      <w:r w:rsidR="00AC13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Pani Dyrektor Karolina Jaszczyk poinformowała go o zaistniałej sytuacji. Następnie dodał, że w ramach naboru nr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2 listy </w:t>
      </w:r>
      <w:r w:rsidR="00803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rezerwowe. Na liście projektów, które realizują typ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03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 projektu tj. 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80311D" w:rsidRPr="00803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akup taboru autobusowego na p</w:t>
      </w:r>
      <w:r w:rsidR="00803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otrzeby transportu publicznego znajduj</w:t>
      </w:r>
      <w:r w:rsidR="00D70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803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6 </w:t>
      </w:r>
      <w:r w:rsidR="00060C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przedsięwzięć inwestycyjnych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przedsiębiorstw komunikacji m</w:t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iejskiej dotyczących zakupu taboru autobusowego, </w:t>
      </w:r>
      <w:r w:rsidR="00BD2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łączną kwotę dofinansowania przekraczającą 111 mln zł.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Stopień przygotowania do realizacji przedmiotowych projektów jest na zaaw</w:t>
      </w:r>
      <w:r w:rsid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ansowanym poziomie. Projekty te </w:t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generują ryzyka znacznego wydłużenia ich realizacji, a harmonogramy realizacji inwestycji określone we wnioskach </w:t>
      </w:r>
      <w:r w:rsidR="00BD2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643F1" w:rsidRPr="00E64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dofinansowanie wynoszą od 15 do 24 miesięcy.</w:t>
      </w:r>
      <w:r w:rsidR="007050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powyższym Pan Przewodniczący </w:t>
      </w:r>
      <w:r w:rsidR="00BD2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05089" w:rsidRP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przewiduj</w:t>
      </w:r>
      <w:r w:rsidR="00D70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zagrożenia nie</w:t>
      </w:r>
      <w:r w:rsidR="00705089" w:rsidRP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wykorzystania alokacji ZIT w ramach poddziałania 4.5.1.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 </w:t>
      </w:r>
      <w:r w:rsidR="003D3B6F" w:rsidRP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dodał, że kiedy wpłynie pismo </w:t>
      </w:r>
      <w:r w:rsidR="000345B8" w:rsidRP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przesunięcia alokacji z 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mawianego poddziałania</w:t>
      </w:r>
      <w:r w:rsidR="000345B8" w:rsidRP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rozważa zwołanie</w:t>
      </w:r>
      <w:r w:rsidR="0003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30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zebrania Zarządu Związku, na którym omówiona zostanie sprawa planowanego przez Zarząd Województwa Śląskiego przesunięcia</w:t>
      </w:r>
      <w:r w:rsidR="008446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50EDB" w:rsidRPr="00E50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przypadku potwierdzenia braku zgody Zarządu Województwa Śląskiego na wybór do dofinansowania projektu Miasta Bytom, Zarząd Związku Subregionu Centralnego niezwłocznie podejmie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kroki zmierzające do wyboru do </w:t>
      </w:r>
      <w:r w:rsidR="00E50EDB" w:rsidRPr="00E50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projektów dotyczących zakupu taboru autobusowego, znajdujących się na listach projektów rezerwowych</w:t>
      </w:r>
      <w:r w:rsidR="001079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następnie otworzył dyskusję.</w:t>
      </w:r>
    </w:p>
    <w:p w14:paraId="4A349EC2" w14:textId="36884E16" w:rsidR="00E50EDB" w:rsidRDefault="00E50EDB" w:rsidP="00760D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Jarosław Wasążnik, Kierownik </w:t>
      </w:r>
      <w:r w:rsidRPr="00E50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E50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Strategii, Rozwoju i Funduszy Zewnętrznych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Tarnowskie Góry</w:t>
      </w:r>
      <w:r w:rsidRPr="00E50E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lider podregionu bytomskiego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</w:t>
      </w:r>
      <w:r w:rsidR="001079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zdecydowanie zgadza się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z</w:t>
      </w:r>
      <w:r w:rsidR="00FD0F98">
        <w:rPr>
          <w:rFonts w:eastAsia="Calibri"/>
        </w:rPr>
        <w:t> 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propozycją, aby środki </w:t>
      </w:r>
      <w:r w:rsidR="00D70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E906CE" w:rsidRP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 Niskoemisyjny transport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 oraz </w:t>
      </w:r>
      <w:r w:rsidR="00E906CE" w:rsidRP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efektywne oświetlenie – ZIT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pozostały w Subregionie Centralnym</w:t>
      </w:r>
      <w:r w:rsid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Kierownik wskazał, że w 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rzeczonego poddziałania posiadamy list</w:t>
      </w:r>
      <w:r w:rsidR="00C442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</w:t>
      </w:r>
      <w:r w:rsidR="00C442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9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projektów, które </w:t>
      </w:r>
      <w:r w:rsidR="00C442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skonsumują pozostałą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442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alokację ZIT w ramach </w:t>
      </w:r>
      <w:r w:rsidR="00300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niniejszego</w:t>
      </w:r>
      <w:r w:rsidR="00C442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poddziałania. </w:t>
      </w:r>
    </w:p>
    <w:p w14:paraId="264DC3E0" w14:textId="332BE154" w:rsidR="0046274B" w:rsidRDefault="00FD0F98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Agnieszka Walczak,</w:t>
      </w:r>
      <w:r w:rsidRPr="00FD0F98">
        <w:t xml:space="preserve"> </w:t>
      </w:r>
      <w:r w:rsidRPr="00FD0F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Naczelnika Wydziału Funduszy Zewnętrznych i Współpracy</w:t>
      </w:r>
      <w:r w:rsidR="00603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603490">
        <w:rPr>
          <w:rFonts w:eastAsia="Calibri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Urzędzie Miasta Sosnowiec – lider podregionu sosnowieckiego poparła </w:t>
      </w:r>
      <w:r w:rsidR="00603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słowa Pana Jarosława Wasążnika.</w:t>
      </w:r>
      <w:r w:rsid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Agnieszka Walczak dodała również, że przygotowując do złożenia projekty w ramach naboru </w:t>
      </w:r>
      <w:r w:rsidR="005B7A77" w:rsidRP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RPSL.04.05.01-IZ.01-24-358/19</w:t>
      </w:r>
      <w:r w:rsid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beneficjenci</w:t>
      </w:r>
      <w:r w:rsidR="00DF5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czyli najczęściej jednostki samorządu terytorialnego</w:t>
      </w:r>
      <w:r w:rsid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6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poniosły</w:t>
      </w:r>
      <w:r w:rsid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koszty związane </w:t>
      </w:r>
      <w:r w:rsidR="00DF5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m.in.</w:t>
      </w:r>
      <w:r w:rsid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przygotowaniem dokumentacji technicznej. </w:t>
      </w:r>
      <w:r w:rsid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Samorządy podobnie jak przedsiębiorcy również borykają się z trudnościami finansowymi, które są spowodowane globaln</w:t>
      </w:r>
      <w:r w:rsidR="00426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epidemią </w:t>
      </w:r>
      <w:r w:rsidR="00D87081" w:rsidRP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wirus</w:t>
      </w:r>
      <w:r w:rsid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87081" w:rsidRP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SARS C</w:t>
      </w:r>
      <w:r w:rsid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D87081" w:rsidRPr="00D87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 2</w:t>
      </w:r>
      <w:r w:rsidR="00DF5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Naczelnik pod</w:t>
      </w:r>
      <w:r w:rsidR="00426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sumowując swą wypowiedz dodała</w:t>
      </w:r>
      <w:r w:rsidR="00811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Zarząd Związku Subregionu Centralnego powinien wystosować </w:t>
      </w:r>
      <w:r w:rsidR="00DF5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apel </w:t>
      </w:r>
      <w:r w:rsidR="00811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Zarządu Województwa Śląskiego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770383">
        <w:rPr>
          <w:rFonts w:eastAsia="Calibri"/>
        </w:rPr>
        <w:t> 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kwestii</w:t>
      </w:r>
      <w:r w:rsidR="00426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DF5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wyrażenia sprzeciwu wobec planowanego przesunięcia alokacji ZIT</w:t>
      </w:r>
      <w:r w:rsidR="00811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464667" w14:textId="3DECBAF0" w:rsidR="001A2A43" w:rsidRDefault="001A2A43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Violetta Koza, pracownik Biura Rozwoju Miasta w Urzędzie Miasta w Gliwicach – lider podregionu gliwickiego </w:t>
      </w:r>
      <w:r w:rsidR="00D80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dodała, że biorąc pod uwagę scenariusz braku realizacji projektu w ramach przedmiotowego poddziałania przez Miasto Bytom, nie widzi </w:t>
      </w:r>
      <w:r w:rsidR="00CB4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zagrożenia, aby</w:t>
      </w:r>
      <w:r w:rsidR="00D80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nie została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00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pełni wykorzystana</w:t>
      </w:r>
      <w:r w:rsidR="00CB4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ponieważ mamy listy rezerwowe w ramach ostatnio rozstrzygniętego konkursu nr</w:t>
      </w:r>
      <w:r w:rsidR="001F1B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B456F" w:rsidRPr="005B7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CB4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listę oczekujących beneficjentów, którzy </w:t>
      </w:r>
      <w:r w:rsidR="00300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złoży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 wnioski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00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B4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zwiększenie kwoty dofinansowania dla projektów </w:t>
      </w:r>
      <w:r w:rsidR="003318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realizowanych.</w:t>
      </w:r>
    </w:p>
    <w:p w14:paraId="1EE2D3EF" w14:textId="73427FD4" w:rsidR="00E47A53" w:rsidRDefault="00E47A53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47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Agnieszka Walczak, Zastępca Naczelnika Wydziału Fundu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szy Zewnętrznych i Współpracy w </w:t>
      </w:r>
      <w:r w:rsidRPr="00E47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Miasta Sosnowiec – lider podregionu sosnowieckiego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wspomniała</w:t>
      </w:r>
      <w:r w:rsidR="00C21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omawiane poddziałanie cieszy się nie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słabnącym </w:t>
      </w:r>
      <w:r w:rsidR="00C21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zainteresowaniem wśród Członków Związku Subregionu Centralnego, co pokazuję skalę ostatniego naboru jak i zainteresowanie zwiększaniem dofinansowania dla projektów </w:t>
      </w:r>
      <w:r w:rsidR="00B45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realizowanych. Pani Agnieszka Walczak </w:t>
      </w:r>
      <w:r w:rsidR="002E3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wskazała obawę </w:t>
      </w:r>
      <w:r w:rsidR="00B45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przesunięcie alokacji ZIT</w:t>
      </w:r>
      <w:r w:rsidR="00B313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97E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 ramach poddziałania 4.5.1 </w:t>
      </w:r>
      <w:r w:rsidR="00B313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 </w:t>
      </w:r>
      <w:r w:rsidR="00B45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zrodzi konsekwencji</w:t>
      </w:r>
      <w:r w:rsidR="00B313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postaci nie</w:t>
      </w:r>
      <w:r w:rsidR="00B45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zrealizowanych wskaźników</w:t>
      </w:r>
      <w:r w:rsidR="00892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WSL 2014-2020, które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 Centralny</w:t>
      </w:r>
      <w:r w:rsidR="00892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powinien osiągnąć</w:t>
      </w:r>
      <w:r w:rsidR="00B45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też </w:t>
      </w:r>
      <w:r w:rsidR="002E3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narzuconych na ZIT celów MFiPR.</w:t>
      </w:r>
    </w:p>
    <w:p w14:paraId="32DAE018" w14:textId="2EB1C5F7" w:rsidR="00630172" w:rsidRPr="00A425F4" w:rsidRDefault="00630172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301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Po zakończeniu dyskusji Przewodniczący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Pan Mariusz Śpiewok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do spotkania dołączyli nieobecni Członkowie Zarządu Związku, 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którzy są uprawnieni do głosowania</w:t>
      </w:r>
      <w:r w:rsidR="002E3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2E3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420CF1">
        <w:rPr>
          <w:rFonts w:eastAsia="Calibri"/>
        </w:rPr>
        <w:t> 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97E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warunek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wskazując</w:t>
      </w:r>
      <w:r w:rsidR="00897E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minimalną liczbę osób uprawnionych do podejmowania uchwał został spełnion</w:t>
      </w:r>
      <w:r w:rsidR="00897E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420C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AEEA865" w14:textId="77777777" w:rsidR="006D24D8" w:rsidRDefault="006D24D8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298129D9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3CB15C1" w14:textId="77777777" w:rsidR="00D4730D" w:rsidRDefault="0058133A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D4730D" w:rsidRPr="00D473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245/2020 w sprawie zatwierdzenia listy ocenionych projektów w naborze nr RPSL.10.02.01-IZ.01-24-365/19, dotyczącym rozwoju mieszkalnictwa socjalnego, wspomaganego i chronionego oraz infrastruktury usług społecznych (poddziałanie 10.2.1).</w:t>
      </w:r>
    </w:p>
    <w:p w14:paraId="364A01FA" w14:textId="02C979E0" w:rsidR="000D4D1E" w:rsidRDefault="005B5C7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960E7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tzw.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„L”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jest zestawieniem stanu wykorzystania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RPO WSL 2014-2020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6F2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7B49" w:rsidRP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71,7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 wraz z rezerwą wykonania po kursie </w:t>
      </w:r>
      <w:r w:rsidR="007D61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euro =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4,4907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Wykorzystanie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 na kwotę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 mln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co daje prawie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81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środków ZIT przypadających na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omawiane poddziałanie. 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przypadająca na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nabór wynosi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niespełna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9,6 mln zł.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środków w zł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otych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określona według kursu Europejskiego Banku Centralnego z przedostatniego dnia kwotowania środków w miesiącu poprzedzającym miesiąc, w którym ogłoszono na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bór, tj. 30.10.2019 r., gdzie 1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euro = 4,2629 zł. Wartość w </w:t>
      </w:r>
      <w:r w:rsidR="007546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otych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moment rozstrzygnięcia konkursu 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Województwa Śląskiego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określona według kursu Eu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ropejskiego Banku Centralnego z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przedostatni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 dnia kwotowania środków w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siącu poprzedzającym miesiąc, w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órym nastąpi rozstrzygnięcie, w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 czym może ulec zmianie.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Dostępna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ZIT wg „L” to 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13,6</w:t>
      </w:r>
      <w:r w:rsidR="00A3108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złożono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4FF3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łączną kwotę </w:t>
      </w:r>
      <w:r w:rsidR="00C0655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17,5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</w:t>
      </w:r>
      <w:r w:rsidR="00F02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niestety ze względu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02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negatywne oceny wniosków alokacja ZIT nie zostanie wykorzystana w całości.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 list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4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projektów, następnie poinformowała, że Biuro Związku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ustaliło w trybie roboc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zym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pracownikami Urzędu Marszałkowskiego, że istnieje jeszcze możliwość</w:t>
      </w:r>
      <w:r w:rsidR="000D4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ogłoszenia kolejnego naboru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="000D4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10.2.1, jednakże decyzj</w:t>
      </w:r>
      <w:r w:rsidR="004E22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 zakresie jak również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zakresie</w:t>
      </w:r>
      <w:r w:rsidR="008227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ewentualnej zmiany kryteriów specyficznych </w:t>
      </w:r>
      <w:r w:rsidR="003714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</w:t>
      </w:r>
      <w:r w:rsidR="00667D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przekaże </w:t>
      </w:r>
      <w:r w:rsidR="003714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 akceptacji </w:t>
      </w:r>
      <w:r w:rsidR="000D4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 Zwią</w:t>
      </w:r>
      <w:r w:rsidR="003714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zku.</w:t>
      </w:r>
    </w:p>
    <w:p w14:paraId="74DD4CCE" w14:textId="7E6584D7" w:rsidR="000D4D1E" w:rsidRDefault="001E27DD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E27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</w:t>
      </w:r>
      <w:r w:rsidR="009A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poruszyła </w:t>
      </w:r>
      <w:r w:rsidR="009A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dwie odrębne sprawy,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A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zatem rekomenduj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e,</w:t>
      </w:r>
      <w:r w:rsidR="009A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formalnie odbyły się dwa głosowania tj. nad uchwałą nr 245/2020 a następnie w sprawie uruchomienia</w:t>
      </w:r>
      <w:r w:rsidR="009A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nowego naboru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Pr="001E27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10.2.1. Rozwój mieszkalnictwa socjalnego, </w:t>
      </w:r>
      <w:r w:rsid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wspomaganego i chronionego oraz </w:t>
      </w:r>
      <w:r w:rsidRPr="001E27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infrastruktury usług społecznych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następnej kolejności Pan Przewodniczący zapytał uczestników zebrania o głosy dotyczące </w:t>
      </w:r>
      <w:r w:rsidR="004B1C91" w:rsidRP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uchwały nr 245/2020 w sprawie zatwierdzenia listy ocenionych projektów w naborze nr RPSL.10.02.01-IZ.01-24-365/19, dotyczącym rozwoju mieszkalnictwa socjalnego, wspomaganego i chronionego oraz infrastruktury usług społecznych (poddziałanie 10.2.1).</w:t>
      </w:r>
      <w:r w:rsid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dyskusji </w:t>
      </w:r>
      <w:r w:rsidR="004B1C91" w:rsidRP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przystąpiono do głosowania.</w:t>
      </w:r>
    </w:p>
    <w:p w14:paraId="67804FBB" w14:textId="566A5CE1" w:rsidR="004B1C91" w:rsidRDefault="004B1C91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została przyjęta przez Zarząd Związku –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 głosów za</w:t>
      </w:r>
      <w:r w:rsidR="001870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przyjęciem uchwały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D2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 </w:t>
      </w:r>
      <w:r w:rsidRPr="004B1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0BD90DD9" w14:textId="618F6274" w:rsidR="00057700" w:rsidRDefault="0075082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D333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otworzył dyskusję w kwestii uruchomienia nowego</w:t>
      </w:r>
      <w:r w:rsidR="00F535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z </w:t>
      </w:r>
      <w:r w:rsidR="00D333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 10.2.1</w:t>
      </w:r>
      <w:r w:rsidR="008227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 ze zmianą kryteriów specyficznych przez Komitet Monitorujący RPO WSL 2014-2020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(KM)</w:t>
      </w:r>
      <w:r w:rsidR="008227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90E12B" w14:textId="27E55B70" w:rsidR="000E7E74" w:rsidRPr="00474AD6" w:rsidRDefault="000E7E74" w:rsidP="000E7E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 Michał Pierończyk, </w:t>
      </w:r>
      <w:r w:rsidRPr="000E7E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Prezydenta Miasta Ruda Śląska </w:t>
      </w:r>
      <w:r w:rsidRPr="000E7E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zagospodarowania 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jako pierwszy zabrał </w:t>
      </w:r>
      <w:r w:rsidR="00A425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głos, Pan</w:t>
      </w:r>
      <w:r w:rsidR="00474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 </w:t>
      </w:r>
      <w:r w:rsidR="00B71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ma wątpliwości czy uda się szybko ogłosić nowy nabór</w:t>
      </w:r>
      <w:r w:rsidR="007508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wniosków.</w:t>
      </w:r>
      <w:r w:rsidR="00B71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14BC903" w14:textId="5EDF0852" w:rsidR="00D33377" w:rsidRDefault="00474AD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4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Violetta Koza, pracownik Biura Rozwoju Miasta w Urzędzie Miasta w Gliwicach – lider podregionu gliwickiego 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zaproponowała, aby ewentualną niewykorzystaną alokację w ramach poddziałania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10.2.1. </w:t>
      </w:r>
      <w:r w:rsidR="000D1D92" w:rsidRP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 mieszkalnictwa socjalnego, wspomaganego i chronionego oraz infrastruktury usług społecznych – ZIT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przenieść na poddziałanie </w:t>
      </w:r>
      <w:r w:rsidR="000D1D92" w:rsidRP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10.3.1. Rewitalizacja obszarów zdegradowanych – ZIT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</w:t>
      </w:r>
      <w:r w:rsidR="004A66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poddziałania 10.3.1 istnieje lista projektów rezerwowych, na której znajduje się projekt Miasta Pyskowice, który został złożony w ramach alokacji. Pani Violetta Koza dodała, że jest to szybsza forma wydatkowania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niżeli ogłoszenie nowego naboru w ramach </w:t>
      </w:r>
      <w:r w:rsidR="00777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0D1D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</w:t>
      </w:r>
    </w:p>
    <w:p w14:paraId="09EDEE17" w14:textId="1C80DFB7" w:rsidR="00474AD6" w:rsidRDefault="004A661F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Pan Przewodniczą</w:t>
      </w:r>
      <w:r w:rsidR="00E85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cy </w:t>
      </w:r>
      <w:r w:rsidR="00777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 swoje stanowisko wyrażając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wątpliwości co do</w:t>
      </w:r>
      <w:r w:rsidR="00777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szybkiego 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procedowania </w:t>
      </w:r>
      <w:r w:rsidR="00777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tym bardziej że należałoby zmienić kryteria</w:t>
      </w:r>
      <w:r w:rsidR="007553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dodał również, że obawia się, 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podobnie jak w przypadku </w:t>
      </w:r>
      <w:r w:rsidR="006D2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6D2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poddziałania 4.5.1, </w:t>
      </w:r>
      <w:r w:rsidR="006C7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Województwa Śląskiego 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 z 10.2.1 przesuni</w:t>
      </w:r>
      <w:r w:rsidR="006C7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E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inne </w:t>
      </w:r>
      <w:r w:rsidR="003745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ZIT</w:t>
      </w:r>
      <w:r w:rsidR="00777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="003745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owe </w:t>
      </w:r>
      <w:r w:rsidR="008A6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</w:t>
      </w:r>
      <w:r w:rsidR="006C7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ania, zatem zasadne jest, aby przesu</w:t>
      </w:r>
      <w:r w:rsidR="003745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nąć alokację w ramach 10.2.1 na </w:t>
      </w:r>
      <w:r w:rsidR="006C7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 10.3.1</w:t>
      </w:r>
      <w:r w:rsidR="00A425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6C7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ponieważ </w:t>
      </w:r>
      <w:r w:rsidR="003745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Subregionu Centralnego ma realny potencjał, aby środki te wykorzystać. </w:t>
      </w:r>
      <w:r w:rsidR="00495F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zobowiązał </w:t>
      </w:r>
      <w:r w:rsidR="008870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="00495F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8870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F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Dyrektor, aby poczyniła wstępne uzgodnienia w kwestii przesunięcia</w:t>
      </w:r>
      <w:r w:rsidR="008870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F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8870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F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8870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10.2.1 na poddziałanie 10.3.1.</w:t>
      </w:r>
    </w:p>
    <w:p w14:paraId="59B18A93" w14:textId="5833CDC8" w:rsidR="008870B0" w:rsidRDefault="008870B0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urucho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mienie nowego naboru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10.2.1 jest możliwe, jednakże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taki wniosek musi zostać przedstawiony Urzędowi Marszałkowskiemu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po zebraniu Zarządu.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zmiana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kryteriów specyficznych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mogłaby zostać procedowana przy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okazji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zatwierdzania 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innych zmian w naborach EFS podczas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posiedzenia 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KM, który planowan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styczniu 2021 r</w:t>
      </w:r>
      <w:r w:rsidR="00F043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E2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zgodziła się z Panem Przewodniczącym w kwestii ryzyka ewentualnego przesunięcia 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Województwa Śląskiego </w:t>
      </w:r>
      <w:r w:rsidR="00CE2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niezagospodarowaniach środków z poddziałania 10.2.1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zasygnalizowała, </w:t>
      </w:r>
      <w:r w:rsidR="006D2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przesunięcie niezagospodarowanej alokacji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10.2.1 na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poddziałanie 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10.3.1 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musi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ałoby zostać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zaakceptowane przez Komisję Europejską, ponieważ są to inne priorytety inwestycyjne.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wniosek w tej sprawie możliwy będzie dopiero po zakończeniu procedury odwoławczej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640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kiedy znana będzie ostateczna kwota niewykorzystanych środków.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 również, że 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mechanizm elastyczności</w:t>
      </w:r>
      <w:r w:rsidR="002D5A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pozwala na </w:t>
      </w:r>
      <w:r w:rsidR="002D5A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większ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2D5A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swobodę przesuwania środków RPO WSL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</w:t>
      </w:r>
      <w:r w:rsidR="004C5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najprawdopodobniej </w:t>
      </w:r>
      <w:r w:rsidR="002F58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uruchomiony w przyszłym roku. </w:t>
      </w:r>
    </w:p>
    <w:p w14:paraId="07D39072" w14:textId="278BF7FC" w:rsidR="00474AD6" w:rsidRDefault="00F7678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Pan Przewodniczący poddał pod głosowanie wniosek dotyczący uruchomienia nowego naboru w ramach poddziałania </w:t>
      </w:r>
      <w:r w:rsidRPr="00F767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3A8B0D3" w14:textId="1D49FED0" w:rsidR="00F7678D" w:rsidRDefault="00F7678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 uruchomieniem nowego naboru </w:t>
      </w:r>
      <w:r w:rsidR="00310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wniosków w ramach poddziałania 10.2.1 </w:t>
      </w:r>
      <w:r w:rsid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opowiedział</w:t>
      </w:r>
      <w:r w:rsidR="00310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2 </w:t>
      </w:r>
      <w:r w:rsidR="00042B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osoby uprawnione do głosowania.</w:t>
      </w:r>
    </w:p>
    <w:p w14:paraId="282248BC" w14:textId="56E5A382" w:rsidR="00474AD6" w:rsidRDefault="00F7678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powyższego Pan Przewodniczący poddał pod głosowanie </w:t>
      </w:r>
      <w:r w:rsidR="00522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wniosek, aby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niezagospodarowaną alokację z poddziałania </w:t>
      </w:r>
      <w:r w:rsidRPr="00F767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przesunąć na poddziałanie </w:t>
      </w:r>
      <w:r w:rsidRPr="00F767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10.3.1. Rewitalizacja obszarów zdegradowanych – ZIT</w:t>
      </w:r>
      <w:r w:rsid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4234" w:rsidRP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1</w:t>
      </w:r>
      <w:r w:rsid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B64234" w:rsidRP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głosy przeciw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15 </w:t>
      </w:r>
      <w:r w:rsidR="00B64234" w:rsidRPr="00B642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głosowania.</w:t>
      </w:r>
      <w:r w:rsidR="009D7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Wniosek został przyjęty przez Zarząd Związku</w:t>
      </w:r>
      <w:r w:rsidR="00522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</w:t>
      </w:r>
      <w:r w:rsidR="009D7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 Przewodniczący zobowiązał Pani</w:t>
      </w:r>
      <w:r w:rsidR="00522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9D7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do przedstawienia propozycji </w:t>
      </w:r>
      <w:r w:rsidR="00522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 kroków</w:t>
      </w:r>
      <w:r w:rsidR="009D7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22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 oparciu o wniosek, który został przyjęty przez Zarząd. </w:t>
      </w:r>
    </w:p>
    <w:p w14:paraId="5D481EA8" w14:textId="77777777" w:rsidR="00352298" w:rsidRDefault="00352298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F79DF74" w14:textId="6BE269D2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3 </w:t>
      </w:r>
    </w:p>
    <w:p w14:paraId="316CE92F" w14:textId="43158486" w:rsidR="00145601" w:rsidRDefault="00145601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56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wprowadzenie do punktu pn. </w:t>
      </w:r>
      <w:r w:rsidRPr="00145601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„Dyskusja nt. list rezerwowych w ramach naborów ZIT”</w:t>
      </w:r>
      <w:r w:rsidRPr="001456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57B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pokrótce omówiła materiał</w:t>
      </w:r>
      <w:r w:rsid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 w:rsidR="00357B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wysłany 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</w:t>
      </w:r>
      <w:r w:rsid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elektroniczne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</w:t>
      </w:r>
      <w:r w:rsidR="00357B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Członków Zarządu.</w:t>
      </w:r>
      <w:r w:rsid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Rekomendacje jakie zostały przekazane Członkom Zarządu to:</w:t>
      </w:r>
    </w:p>
    <w:p w14:paraId="6D2A46E4" w14:textId="77777777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 xml:space="preserve">4.1.1. Odnawialne źródła energii – ZIT </w:t>
      </w:r>
    </w:p>
    <w:p w14:paraId="517C7B76" w14:textId="180652BA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Rekomendacja: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Wybór projektów z listy rezerwowej w ramach 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naboru nr RPSL.04.01.01-IZ.01-24-363/19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Ostateczna kwota przeznaczona na dofinansowanie w ramach poddziałania 4.1.1 będzie znana 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rozstrzygnięciu ewentualnych protestów w ramach RPSL.04.01.01-IZ.01-2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4-363/19. </w:t>
      </w:r>
    </w:p>
    <w:p w14:paraId="2F994545" w14:textId="77777777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5.1.1. Gospodarka wodno-ściekowa – ZIT</w:t>
      </w:r>
    </w:p>
    <w:p w14:paraId="6415C932" w14:textId="63060352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rezerwowa: 2 projekty na łączną kwotę 8,6 mln </w:t>
      </w:r>
      <w:r w:rsidR="00091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niniej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sze projekty zostały wybrane do 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</w:t>
      </w:r>
      <w:r w:rsidR="00B8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 uchwałą nr 2726/190/VI/2020 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 Wojewódz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twa z dnia 25 listopada 2020 r.</w:t>
      </w:r>
    </w:p>
    <w:p w14:paraId="32D46ED6" w14:textId="77777777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5.2.1. Gospodarka odpadami – ZIT</w:t>
      </w:r>
    </w:p>
    <w:p w14:paraId="157D7CF7" w14:textId="1AE79155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Rekomendacja: Podjęcie decyzji ws. list rezerwowych po rozstrzygnięciu nabo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 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(RPSL.05.02.01-IZ.01-24-379/20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PSZOK, RPSL.05.02.01-IZ.01-24-383/20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instalacje oraz RPSL.05.02.01-IZ.01-24-384/20 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azbest)</w:t>
      </w:r>
      <w:r w:rsidR="00B8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A2FD9C3" w14:textId="77777777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10.3.1. Rewitalizacja obszarów zdegradowanych – ZIT</w:t>
      </w:r>
    </w:p>
    <w:p w14:paraId="6D1A3A1C" w14:textId="59B51121" w:rsidR="00AA63DC" w:rsidRPr="00AA63DC" w:rsidRDefault="00AA63DC" w:rsidP="00AA63D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Informacje dodatkowe: do biura Związku wpłynęły dwa kolejne wnioski o zwiększenie kwoty dofinansowania</w:t>
      </w:r>
      <w:r w:rsidR="00F90D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1C12FD6C" w14:textId="342B09FF" w:rsidR="00AA63DC" w:rsidRDefault="00AA63DC" w:rsidP="00AA63DC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Gmina Koc</w:t>
      </w:r>
      <w:r w:rsidR="00091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hanowice zwiększenie o 2,3 mln zł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Gmina nie posiada alokacji. Zakończenie projektu zgodnie z harmonogramem planowane jest na 31 grudzień 2020 r.</w:t>
      </w:r>
    </w:p>
    <w:p w14:paraId="454D80CE" w14:textId="458799D2" w:rsidR="00AA63DC" w:rsidRPr="00AA63DC" w:rsidRDefault="00AA63DC" w:rsidP="00AA63DC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Aeroklub Gliwicki zwiększenie o </w:t>
      </w:r>
      <w:r w:rsidR="00B71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091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,7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091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Aeroklub złożył wniosek o dofinansowanie bez rekomendacji Zarządu Związku. Zakończenie projektu zgodnie z harmonogramem planowane jest na 28 lutego 2021 r.</w:t>
      </w:r>
    </w:p>
    <w:p w14:paraId="6F5B9CA4" w14:textId="77777777" w:rsidR="00423BD8" w:rsidRDefault="00AA63DC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Rekomendacja: Ze względu na zakończeni</w:t>
      </w:r>
      <w:r w:rsidR="00091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projektu Gminy Kochanowice, planowane na 31 grudnia 2020</w:t>
      </w:r>
      <w:r w:rsidRPr="00AA63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 należy rozważyć podjęcie uchwały zwiększającej kwotę dofinansowania.</w:t>
      </w:r>
      <w:r w:rsidR="00621C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4957743" w14:textId="28952615" w:rsidR="00423BD8" w:rsidRDefault="00621C74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przedstawiciel Gminy Kochanowice, </w:t>
      </w:r>
      <w:r w:rsidR="00423B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informował Biuro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planowanym wydłużeniu realizacji </w:t>
      </w:r>
      <w:r w:rsidR="00B71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przez Gminę. </w:t>
      </w:r>
    </w:p>
    <w:p w14:paraId="704B8463" w14:textId="050D38BC" w:rsidR="00145601" w:rsidRDefault="00B85997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65A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Przewodniczący otworzył dyskusję.</w:t>
      </w:r>
    </w:p>
    <w:p w14:paraId="12CEEF6D" w14:textId="473649C0" w:rsidR="00E73B20" w:rsidRDefault="00541602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416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Violetta Koza, pracownik Biura Rozwoju Miasta w Urzędzie Miasta w Gliwicach – lider podregionu gliwickiego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zgodziła się z rekomendacjami z poddziałania 4.1.1.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73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Maniura, Burmistrz Miasta Lubliniec również poparł propozycję, aby wybierać najświeższe projekty z list rezerwowych w ramach 4.1.1 – tj. z naboru </w:t>
      </w:r>
      <w:r w:rsidR="00E73B20" w:rsidRPr="00E73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</w:t>
      </w:r>
      <w:r w:rsidR="00E73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D7E6414" w14:textId="5B8127ED" w:rsidR="00E73B20" w:rsidRDefault="00E73B20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73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II Zastępca Prezydenta Miasta Ruda Śląska ds. zagospodarowania 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wskazał, że zapewne część beneficjentów w ramach naboru </w:t>
      </w:r>
      <w:r w:rsidR="007946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 złożyła protesty, zatem lista rankingowa może ulec zmianie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wskazał, że </w:t>
      </w:r>
      <w:r w:rsidR="007946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43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dyskusja trwa</w:t>
      </w:r>
      <w:r w:rsidR="007946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nad kierunkowym rozwiązani</w:t>
      </w:r>
      <w:r w:rsidR="00F43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7946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8ECDCD5" w14:textId="6C893D22" w:rsidR="00FD4171" w:rsidRDefault="00FD4171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oficjalnie zapytał </w:t>
      </w:r>
      <w:r w:rsidR="002638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 zebrania o ewentualne zgłoszenie sprzeciwu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wyboru do dofinansowania projektów z listy rezerwowej w ramach naboru nr </w:t>
      </w:r>
      <w:r w:rsidRPr="00FD41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</w:t>
      </w:r>
      <w:r w:rsidRPr="00FD41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363/19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Wobec braku </w:t>
      </w:r>
      <w:r w:rsidR="002638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sprzeciwu, rzeczona rekomendacja zostanie przedstawiona Zarządowi Województwa. </w:t>
      </w:r>
    </w:p>
    <w:p w14:paraId="52953371" w14:textId="7F555E6A" w:rsidR="007946CC" w:rsidRDefault="007946CC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zaproponował, aby wrócić do tematu alokacji w ramach poddziałania </w:t>
      </w:r>
      <w:r w:rsidRPr="007946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10.3.1. Rewitalizacja obszarów zdegradowanych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następnie przypomniał, że </w:t>
      </w:r>
      <w:r w:rsidR="00873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naboru nr</w:t>
      </w:r>
      <w:r w:rsid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 </w:t>
      </w:r>
      <w:r w:rsidR="00450ED3" w:rsidRP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RPSL.10.03.01-IZ.01-24-189/17</w:t>
      </w:r>
      <w:r w:rsidR="00873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lista rezerwowa, na której znajdują się </w:t>
      </w:r>
      <w:r w:rsidR="00450ED3" w:rsidRP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 projekty </w:t>
      </w:r>
      <w:r w:rsid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łączną kwotę 13,2 mln </w:t>
      </w:r>
      <w:r w:rsidR="00AB53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5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oraz, 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Biura Związku wpłynęły dwie prośby o zwiększenie kwoty dofinansowania dla projektów realizowanych na łączną kwotę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</w:p>
    <w:p w14:paraId="4A957572" w14:textId="0E8BA47A" w:rsidR="00E73B20" w:rsidRDefault="00CB000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B00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Jarosław Wasążnik, Kierownik Biura Strategii, Rozwoju i Funduszy Zewnętrznych w Urzędzie Miasta Tarnowskie Góry  - lider podregionu bytomskiego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zaproponował, aby niezagospodarowaną alokację</w:t>
      </w:r>
      <w:r w:rsidR="00D506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10.2.1 przesunąć na poddziałanie </w:t>
      </w:r>
      <w:r w:rsidRPr="00CB00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12.1.1. Infrastruktura wychowania przedszkolnego – ZIT</w:t>
      </w:r>
      <w:r w:rsidR="00D506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Projekt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D506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są realizowane w ramach poddziałania 12.1.1 aktualnie oczekują na procedowanie zwiększeń przez UM WSL, jednakże z uwagi na brak wystarczających środków aneksy zwiększające dofinansowanie nie są podpisane. Łączna kwota zwiększeń opiewa na 6-7 mln zł.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Jarosław Wasążnik wyraził swoje obawy, że uzgodnione jakiś czas temu przesunięci</w:t>
      </w:r>
      <w:r w:rsidR="00573D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niewykorzystanej alokacji z poddziałania </w:t>
      </w:r>
      <w:r w:rsidR="003278AC" w:rsidRP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3.1.1. Tworzenie terenów inwestycyjnych na obszarach typu brownfield – ZIT</w:t>
      </w:r>
      <w:r w:rsidR="00573D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 12.1.1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73D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573D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ogromnym 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zapotrzebowaniem </w:t>
      </w:r>
      <w:r w:rsidR="00573D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środki </w:t>
      </w:r>
      <w:r w:rsidR="00327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sektora MŚP nie dojdzie do skutku. </w:t>
      </w:r>
    </w:p>
    <w:p w14:paraId="560D1A96" w14:textId="061A4D68" w:rsidR="00BC4E32" w:rsidRPr="00E73B20" w:rsidRDefault="00BC4E32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C4E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10C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194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wniosek Pana Jarosława Wasążnika jest zasadny. </w:t>
      </w:r>
      <w:r w:rsidR="006530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brakiem dalszym głosów w dyskusji Pan Przewodniczący zobowiązał Panią Dyrektor do </w:t>
      </w:r>
      <w:r w:rsidR="00194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przeanalizowania </w:t>
      </w:r>
      <w:r w:rsidR="00694F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zapotrzebowania</w:t>
      </w:r>
      <w:r w:rsidR="00F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ś</w:t>
      </w:r>
      <w:r w:rsidR="00694F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rodki w </w:t>
      </w:r>
      <w:r w:rsidR="00F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poddziałania 10.3.1 oraz 12.1.1 oraz na ile możliwe będzie przesunięcie alokacji pomiędzy różnymi osiami priorytetowymi. Na</w:t>
      </w:r>
      <w:r w:rsidR="00194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kolejnym posiedzeniu Zarządu zostanie podjęta</w:t>
      </w:r>
      <w:r w:rsidR="00694F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decyzja ws. </w:t>
      </w:r>
      <w:r w:rsidR="00194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 wolnej alokacji z poddziałania 10.2.1.</w:t>
      </w:r>
      <w:r w:rsidR="00FD41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0BEE7FC" w14:textId="77777777" w:rsidR="006D24D8" w:rsidRDefault="006D24D8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18760AE4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4979FACE" w:rsidR="005C2A14" w:rsidRPr="005C2A14" w:rsidRDefault="005C2A14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przypomniał, że na </w:t>
      </w:r>
      <w:r w:rsidR="00CD5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początku zebrania Zarządu omawiana była kwestia planowanego przez Zarząd Województwa Śląskiego przesunięcia alokacji z poddziałania </w:t>
      </w:r>
      <w:r w:rsidR="00CD5BD3" w:rsidRPr="00CD5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CD5B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następnie ażeby dopełnić formalności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 zebranych o 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</w:t>
      </w:r>
      <w:r w:rsidR="006D2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informacji Dyrektora Biura o działalności Biura Związku, która została przesłana do Członków Zarządu w formie prezentacji elektronicznej.</w:t>
      </w:r>
    </w:p>
    <w:p w14:paraId="0A3141AC" w14:textId="43F89327" w:rsidR="00525675" w:rsidRDefault="00CB7EAB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</w:t>
      </w:r>
      <w:r w:rsidR="005C2A14"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brak uwag do przesłanych materiałów Pan Przewodniczący przeszedł do kolejnego punktu porządku zebrania.</w:t>
      </w:r>
    </w:p>
    <w:p w14:paraId="56D6785A" w14:textId="77777777" w:rsidR="006D24D8" w:rsidRDefault="006D24D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1BC1F7FB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CD5B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B53098F" w14:textId="39D39AAA" w:rsidR="00CD5BD3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7B940075" w14:textId="7786648E" w:rsidR="00885BBD" w:rsidRDefault="00885BBD" w:rsidP="002B34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Maniura, Burmistrz Miasta Lubliniec skierował pytanie do Pani Karoliny Jaszczyk, Dyrektor Biura Związku 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dopytując, na jaki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okres będzie 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finansowane stanowisko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ekodoradc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w ramach projektu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B3440" w:rsidRPr="002B3440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„Śląskie. Przywracamy błękit. Kompleksowa realizacja Programu ochrony powietrza dla województwa śląskiego”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jest planowany do złożenia w </w:t>
      </w:r>
      <w:r w:rsidR="002B3440" w:rsidRP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2B3440" w:rsidRP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Na Rzecz Środowiska </w:t>
      </w:r>
      <w:r w:rsid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B3440" w:rsidRPr="002B3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Klimatu (LIFE)</w:t>
      </w:r>
      <w:r w:rsidR="001A62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BF951D3" w14:textId="0586490F" w:rsidR="00BC7C1C" w:rsidRDefault="001A6254" w:rsidP="00EE7D2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Karolina Jaszczyk, Dyrektor Biura Związku odpowiedziała, że </w:t>
      </w:r>
      <w:r w:rsid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iszka projektu pn. </w:t>
      </w:r>
      <w:r w:rsidR="00EE7D26" w:rsidRPr="00EE7D26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„Śląskie. Przywracamy błękit. Kompleksowa realizacja Programu ochrony powietrza dla województwa śląskiego”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składanego do Komisji Europejskiej w ramach programu LIFE została pozytywnie oceniona. Województwo Śląskie otrzymało zaproszenie do złożenia pełnego wniosku o dofinansowanie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terminie do 25 marca 2021 r. Łącznie zaproszenie Komisji Europejskiej do złożenia pełnego wniosku otrzymało 11 </w:t>
      </w:r>
      <w:r w:rsid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wnioskodawców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E7D26" w:rsidRPr="00EE7D26">
        <w:t xml:space="preserve"> 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Kluczowe działanie z perspektywy partnerów sa</w:t>
      </w:r>
      <w:r w:rsid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morządowych obejmuje utworzenie </w:t>
      </w:r>
      <w:r w:rsidR="00EE7D26" w:rsidRP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edukację grupy Gminnych Koordynatorów ds. </w:t>
      </w:r>
      <w:r w:rsid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Energii i Klimatu (</w:t>
      </w:r>
      <w:r w:rsidR="00F54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E7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kodoradcy). </w:t>
      </w:r>
      <w:r w:rsidR="00BC7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Finansowanie ekododarcy przewidziane w okresie 3 lat, natomiast wkład własny gmin wahać się będzie w granicy 5-10%, jednakże montaż finansowy jest uzależniony od tego jak duże współfinansowanie uda się pozyskać Województwu Śląskiemu z </w:t>
      </w:r>
      <w:r w:rsidR="007717D0" w:rsidRP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Wojewódzki</w:t>
      </w:r>
      <w:r w:rsid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7717D0" w:rsidRP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</w:t>
      </w:r>
      <w:r w:rsid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7717D0" w:rsidRP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Ochrony Środowiska i Gospodarki Wodnej w Katowicach</w:t>
      </w:r>
      <w:r w:rsid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(WFOŚiGW)</w:t>
      </w:r>
      <w:r w:rsidR="00BC7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poinformowała również, że</w:t>
      </w:r>
      <w:r w:rsidR="00CE44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pozyskała informację o </w:t>
      </w:r>
      <w:r w:rsid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tym, że </w:t>
      </w:r>
      <w:r w:rsidR="00EB2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dotacja będzie wyższa w sytuacji utworzenia nowego stanowiska niż w sytuacji p</w:t>
      </w:r>
      <w:r w:rsid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rzesunięcie etatowego pracownika gminy na stanowisko ekodoradcy. Wielkość etatu ekod</w:t>
      </w:r>
      <w:r w:rsidR="00771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radcy uzależnion</w:t>
      </w:r>
      <w:r w:rsidR="00F54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będzie</w:t>
      </w:r>
      <w:r w:rsid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 zainteresowania gmin udziałem w projekcie. </w:t>
      </w:r>
      <w:r w:rsidR="00400080" w:rsidRP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projekcie przewiduje się udział 100-120 gmin w obszaru województwa śląskiego.</w:t>
      </w:r>
      <w:r w:rsidR="00400080" w:rsidRPr="00400080">
        <w:t xml:space="preserve"> </w:t>
      </w:r>
      <w:r w:rsidR="00400080" w:rsidRP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rozpoczęło prowadzenie działań związanych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00080" w:rsidRPr="004000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ustaleniem zainteresowania udziałem w projekcie gmin członkowskich Subregionu Centralnego. Planowane są również spotkania informacyjne dla gmin zainteresowanych uczestnictwem w projekcie.</w:t>
      </w:r>
    </w:p>
    <w:p w14:paraId="33F49C13" w14:textId="0BAD6F29" w:rsidR="00BB56BC" w:rsidRDefault="00BB56BC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 głos w dyskusji zabrał Pan Paweł Słota, I Zastępca Prezydent Miasta </w:t>
      </w:r>
      <w:r w:rsidRPr="00BB5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poinformował, że również zainteresowany jest projektem LIFE. Następnie Pan Prezydent Poruszył kwestię alokacji w ramach poddziałania 4.5.1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="00F82E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zaapelował o szybkie podjęcie decyzji ws. wyboru projektów z listy rezerwowej w ramach naboru </w:t>
      </w:r>
      <w:r w:rsidR="00770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 </w:t>
      </w:r>
      <w:r w:rsidR="00F82E04" w:rsidRPr="00F82E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F82E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2301769" w14:textId="24CC2A82" w:rsidR="00F82E04" w:rsidRDefault="00F82E04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oświadczył, że głos Pana Prezydenta w dyskusji jest słuszny, poinformował również, że podczas zebrania Zarządu Pan Michał Bieda </w:t>
      </w:r>
      <w:r w:rsidRPr="00F82E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Zastępca Prezydenta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Bytom poinformował go, że UM WSL nie zamierza wystąpić z formalnym wnioskiem skierowanym do Miasta Bytom, który miałby na celu wybór do dofinansowania projektu realizowanego przez Miasto Bytom. Pan Przewodniczący poinformował, że jak najszybciej Biuro Związku powinno uzgodnić z UM WSL kwestię wyboru do dofinansowania projektów z listy rezerwowej w ramach naboru </w:t>
      </w:r>
      <w:r w:rsidRPr="00F82E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RPSL.04.05.01-IZ.01-24-358/19.</w:t>
      </w:r>
    </w:p>
    <w:p w14:paraId="5EE48870" w14:textId="1406780A" w:rsidR="006F6CD4" w:rsidRPr="00A425F4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D1E5CD1" w14:textId="77777777" w:rsidR="009D549B" w:rsidRDefault="009D549B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502D93AD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40008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8A578" w14:textId="1F09988F" w:rsidR="007D61C3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B22309">
        <w:rPr>
          <w:rFonts w:asciiTheme="minorHAnsi" w:hAnsiTheme="minorHAnsi" w:cstheme="minorHAnsi"/>
          <w:sz w:val="22"/>
          <w:szCs w:val="22"/>
        </w:rPr>
        <w:t xml:space="preserve">Zarządu </w:t>
      </w:r>
      <w:r>
        <w:rPr>
          <w:rFonts w:asciiTheme="minorHAnsi" w:hAnsiTheme="minorHAnsi" w:cstheme="minorHAnsi"/>
          <w:sz w:val="22"/>
          <w:szCs w:val="22"/>
        </w:rPr>
        <w:t xml:space="preserve">Związku </w:t>
      </w:r>
    </w:p>
    <w:p w14:paraId="7CD3EB4F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68F73500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51C8536D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0D3568B9" w14:textId="7C046685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 w:rsidRPr="006D24D8">
        <w:rPr>
          <w:rFonts w:asciiTheme="minorHAnsi" w:hAnsiTheme="minorHAnsi" w:cstheme="minorHAnsi"/>
          <w:sz w:val="22"/>
          <w:szCs w:val="22"/>
        </w:rPr>
        <w:t>Mariusz Śpiewok</w:t>
      </w:r>
    </w:p>
    <w:p w14:paraId="54FF38CE" w14:textId="77777777" w:rsidR="006D24D8" w:rsidRDefault="006D24D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52166E2" w:rsidR="007B0770" w:rsidRPr="00D55805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10FA" w14:textId="77777777" w:rsidR="0096411D" w:rsidRDefault="0096411D">
      <w:r>
        <w:separator/>
      </w:r>
    </w:p>
  </w:endnote>
  <w:endnote w:type="continuationSeparator" w:id="0">
    <w:p w14:paraId="68100121" w14:textId="77777777" w:rsidR="0096411D" w:rsidRDefault="009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4A661F" w:rsidRPr="008B2D01" w:rsidRDefault="004A661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33F2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A661F" w:rsidRDefault="004A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7184" w14:textId="77777777" w:rsidR="0096411D" w:rsidRDefault="0096411D">
      <w:r>
        <w:separator/>
      </w:r>
    </w:p>
  </w:footnote>
  <w:footnote w:type="continuationSeparator" w:id="0">
    <w:p w14:paraId="655725A7" w14:textId="77777777" w:rsidR="0096411D" w:rsidRDefault="0096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E63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41D8"/>
    <w:multiLevelType w:val="hybridMultilevel"/>
    <w:tmpl w:val="A5400CA2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572073"/>
    <w:multiLevelType w:val="hybridMultilevel"/>
    <w:tmpl w:val="2BE2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6"/>
  </w:num>
  <w:num w:numId="3">
    <w:abstractNumId w:val="14"/>
  </w:num>
  <w:num w:numId="4">
    <w:abstractNumId w:val="15"/>
  </w:num>
  <w:num w:numId="5">
    <w:abstractNumId w:val="6"/>
  </w:num>
  <w:num w:numId="6">
    <w:abstractNumId w:val="26"/>
  </w:num>
  <w:num w:numId="7">
    <w:abstractNumId w:val="0"/>
  </w:num>
  <w:num w:numId="8">
    <w:abstractNumId w:val="30"/>
  </w:num>
  <w:num w:numId="9">
    <w:abstractNumId w:val="10"/>
  </w:num>
  <w:num w:numId="10">
    <w:abstractNumId w:val="38"/>
  </w:num>
  <w:num w:numId="11">
    <w:abstractNumId w:val="33"/>
  </w:num>
  <w:num w:numId="12">
    <w:abstractNumId w:val="9"/>
  </w:num>
  <w:num w:numId="13">
    <w:abstractNumId w:val="31"/>
  </w:num>
  <w:num w:numId="14">
    <w:abstractNumId w:val="2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1"/>
  </w:num>
  <w:num w:numId="19">
    <w:abstractNumId w:val="22"/>
  </w:num>
  <w:num w:numId="20">
    <w:abstractNumId w:val="7"/>
  </w:num>
  <w:num w:numId="21">
    <w:abstractNumId w:val="8"/>
  </w:num>
  <w:num w:numId="22">
    <w:abstractNumId w:val="1"/>
  </w:num>
  <w:num w:numId="23">
    <w:abstractNumId w:val="19"/>
  </w:num>
  <w:num w:numId="24">
    <w:abstractNumId w:val="2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35"/>
  </w:num>
  <w:num w:numId="30">
    <w:abstractNumId w:val="25"/>
  </w:num>
  <w:num w:numId="31">
    <w:abstractNumId w:val="28"/>
  </w:num>
  <w:num w:numId="32">
    <w:abstractNumId w:val="3"/>
  </w:num>
  <w:num w:numId="33">
    <w:abstractNumId w:val="32"/>
  </w:num>
  <w:num w:numId="34">
    <w:abstractNumId w:val="34"/>
  </w:num>
  <w:num w:numId="35">
    <w:abstractNumId w:val="24"/>
  </w:num>
  <w:num w:numId="36">
    <w:abstractNumId w:val="18"/>
  </w:num>
  <w:num w:numId="37">
    <w:abstractNumId w:val="39"/>
  </w:num>
  <w:num w:numId="38">
    <w:abstractNumId w:val="12"/>
  </w:num>
  <w:num w:numId="39">
    <w:abstractNumId w:val="20"/>
  </w:num>
  <w:num w:numId="40">
    <w:abstractNumId w:val="4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45B8"/>
    <w:rsid w:val="00036309"/>
    <w:rsid w:val="00036F5C"/>
    <w:rsid w:val="00037FCC"/>
    <w:rsid w:val="00042B34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57700"/>
    <w:rsid w:val="00060CA9"/>
    <w:rsid w:val="00060EE8"/>
    <w:rsid w:val="00060F3F"/>
    <w:rsid w:val="00061D18"/>
    <w:rsid w:val="00062A18"/>
    <w:rsid w:val="00062A44"/>
    <w:rsid w:val="00064B4B"/>
    <w:rsid w:val="0006560A"/>
    <w:rsid w:val="000673A3"/>
    <w:rsid w:val="00070C9D"/>
    <w:rsid w:val="00071835"/>
    <w:rsid w:val="000748B8"/>
    <w:rsid w:val="00075CCD"/>
    <w:rsid w:val="000761C9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847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0DA1"/>
    <w:rsid w:val="000A19D4"/>
    <w:rsid w:val="000A3149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70F5"/>
    <w:rsid w:val="000B750A"/>
    <w:rsid w:val="000B7540"/>
    <w:rsid w:val="000B77C3"/>
    <w:rsid w:val="000C061C"/>
    <w:rsid w:val="000C082D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079EE"/>
    <w:rsid w:val="00111AA6"/>
    <w:rsid w:val="00111AB3"/>
    <w:rsid w:val="00112299"/>
    <w:rsid w:val="00113018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F23"/>
    <w:rsid w:val="001340BF"/>
    <w:rsid w:val="0013488A"/>
    <w:rsid w:val="00134E0D"/>
    <w:rsid w:val="001368EB"/>
    <w:rsid w:val="00136A1E"/>
    <w:rsid w:val="00136EEA"/>
    <w:rsid w:val="001375FD"/>
    <w:rsid w:val="00142A43"/>
    <w:rsid w:val="00142DEE"/>
    <w:rsid w:val="00145601"/>
    <w:rsid w:val="00146370"/>
    <w:rsid w:val="00146D94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63154"/>
    <w:rsid w:val="001634A4"/>
    <w:rsid w:val="001676BE"/>
    <w:rsid w:val="00170017"/>
    <w:rsid w:val="00170EBA"/>
    <w:rsid w:val="001710DB"/>
    <w:rsid w:val="001721A9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5388"/>
    <w:rsid w:val="00185B80"/>
    <w:rsid w:val="0018698B"/>
    <w:rsid w:val="00186D61"/>
    <w:rsid w:val="001870CF"/>
    <w:rsid w:val="00187680"/>
    <w:rsid w:val="00190824"/>
    <w:rsid w:val="00190F9A"/>
    <w:rsid w:val="00191834"/>
    <w:rsid w:val="001922DD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BA6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6BC"/>
    <w:rsid w:val="00222D0C"/>
    <w:rsid w:val="0022311B"/>
    <w:rsid w:val="0022356F"/>
    <w:rsid w:val="00225946"/>
    <w:rsid w:val="00231F8B"/>
    <w:rsid w:val="00232177"/>
    <w:rsid w:val="0023437A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523F0"/>
    <w:rsid w:val="00252620"/>
    <w:rsid w:val="002526B7"/>
    <w:rsid w:val="00252988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1F0C"/>
    <w:rsid w:val="002820D3"/>
    <w:rsid w:val="00283E79"/>
    <w:rsid w:val="0028426D"/>
    <w:rsid w:val="002844C7"/>
    <w:rsid w:val="00284A66"/>
    <w:rsid w:val="00285991"/>
    <w:rsid w:val="00285EF7"/>
    <w:rsid w:val="00286FB0"/>
    <w:rsid w:val="00287124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440"/>
    <w:rsid w:val="002B3BEB"/>
    <w:rsid w:val="002B3ED3"/>
    <w:rsid w:val="002B594C"/>
    <w:rsid w:val="002B658C"/>
    <w:rsid w:val="002B6B24"/>
    <w:rsid w:val="002B75FC"/>
    <w:rsid w:val="002C064A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3751"/>
    <w:rsid w:val="002D3A9A"/>
    <w:rsid w:val="002D3FC2"/>
    <w:rsid w:val="002D5A7A"/>
    <w:rsid w:val="002D5B15"/>
    <w:rsid w:val="002D5EA2"/>
    <w:rsid w:val="002D604F"/>
    <w:rsid w:val="002D7B4B"/>
    <w:rsid w:val="002E037B"/>
    <w:rsid w:val="002E0448"/>
    <w:rsid w:val="002E23D7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4E6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075E"/>
    <w:rsid w:val="0032117F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A54"/>
    <w:rsid w:val="0035343F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4B8"/>
    <w:rsid w:val="00371560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CD8"/>
    <w:rsid w:val="00384DA9"/>
    <w:rsid w:val="0038573A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39E3"/>
    <w:rsid w:val="003D3B6F"/>
    <w:rsid w:val="003D43ED"/>
    <w:rsid w:val="003D4DD4"/>
    <w:rsid w:val="003D646E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125"/>
    <w:rsid w:val="003E6349"/>
    <w:rsid w:val="003F0C17"/>
    <w:rsid w:val="003F14EF"/>
    <w:rsid w:val="003F1A0E"/>
    <w:rsid w:val="003F1B8B"/>
    <w:rsid w:val="003F20A3"/>
    <w:rsid w:val="003F36FE"/>
    <w:rsid w:val="003F38C6"/>
    <w:rsid w:val="003F55B6"/>
    <w:rsid w:val="003F6CDC"/>
    <w:rsid w:val="003F744C"/>
    <w:rsid w:val="00400080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063"/>
    <w:rsid w:val="004724F4"/>
    <w:rsid w:val="004744AD"/>
    <w:rsid w:val="00474AD6"/>
    <w:rsid w:val="0047552A"/>
    <w:rsid w:val="00477658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90498"/>
    <w:rsid w:val="00491317"/>
    <w:rsid w:val="00491E41"/>
    <w:rsid w:val="004946C8"/>
    <w:rsid w:val="00494D52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624"/>
    <w:rsid w:val="004C288B"/>
    <w:rsid w:val="004C31B8"/>
    <w:rsid w:val="004C32B8"/>
    <w:rsid w:val="004C54BE"/>
    <w:rsid w:val="004C577A"/>
    <w:rsid w:val="004C59E3"/>
    <w:rsid w:val="004C5A00"/>
    <w:rsid w:val="004C62CD"/>
    <w:rsid w:val="004C6938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6FA4"/>
    <w:rsid w:val="00507B36"/>
    <w:rsid w:val="00510047"/>
    <w:rsid w:val="005105A6"/>
    <w:rsid w:val="00514853"/>
    <w:rsid w:val="00514A90"/>
    <w:rsid w:val="005153D3"/>
    <w:rsid w:val="00515BDD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5675"/>
    <w:rsid w:val="005270A5"/>
    <w:rsid w:val="00531064"/>
    <w:rsid w:val="00533487"/>
    <w:rsid w:val="005338C4"/>
    <w:rsid w:val="00533A63"/>
    <w:rsid w:val="00536825"/>
    <w:rsid w:val="005372E7"/>
    <w:rsid w:val="00541210"/>
    <w:rsid w:val="00541602"/>
    <w:rsid w:val="00541AA9"/>
    <w:rsid w:val="00542BC2"/>
    <w:rsid w:val="00544035"/>
    <w:rsid w:val="00544488"/>
    <w:rsid w:val="00544CBB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3D88"/>
    <w:rsid w:val="00574008"/>
    <w:rsid w:val="0057641E"/>
    <w:rsid w:val="0058075A"/>
    <w:rsid w:val="005807E1"/>
    <w:rsid w:val="0058133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528C"/>
    <w:rsid w:val="00597D60"/>
    <w:rsid w:val="005A1874"/>
    <w:rsid w:val="005A19AE"/>
    <w:rsid w:val="005A49C2"/>
    <w:rsid w:val="005A4E44"/>
    <w:rsid w:val="005A5D22"/>
    <w:rsid w:val="005A6304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D05A3"/>
    <w:rsid w:val="005D13FE"/>
    <w:rsid w:val="005D24B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EF3"/>
    <w:rsid w:val="00603490"/>
    <w:rsid w:val="00603594"/>
    <w:rsid w:val="00603EBA"/>
    <w:rsid w:val="00606FC5"/>
    <w:rsid w:val="0061011D"/>
    <w:rsid w:val="00610E09"/>
    <w:rsid w:val="00611367"/>
    <w:rsid w:val="00611EC2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097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1845"/>
    <w:rsid w:val="006B18CC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76C8"/>
    <w:rsid w:val="006C7B49"/>
    <w:rsid w:val="006D24D8"/>
    <w:rsid w:val="006D282E"/>
    <w:rsid w:val="006D2A48"/>
    <w:rsid w:val="006D392E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47E8"/>
    <w:rsid w:val="00744DEF"/>
    <w:rsid w:val="007452E5"/>
    <w:rsid w:val="00745ED8"/>
    <w:rsid w:val="007466FC"/>
    <w:rsid w:val="0075082D"/>
    <w:rsid w:val="00752657"/>
    <w:rsid w:val="00753731"/>
    <w:rsid w:val="007546CD"/>
    <w:rsid w:val="00754DDB"/>
    <w:rsid w:val="007553A6"/>
    <w:rsid w:val="00756502"/>
    <w:rsid w:val="00757AA5"/>
    <w:rsid w:val="00760CDB"/>
    <w:rsid w:val="00760D01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427"/>
    <w:rsid w:val="0077157A"/>
    <w:rsid w:val="007717D0"/>
    <w:rsid w:val="00776D83"/>
    <w:rsid w:val="00776EA4"/>
    <w:rsid w:val="00777994"/>
    <w:rsid w:val="00780717"/>
    <w:rsid w:val="00780C27"/>
    <w:rsid w:val="00781844"/>
    <w:rsid w:val="00781C1A"/>
    <w:rsid w:val="007833B9"/>
    <w:rsid w:val="007839EE"/>
    <w:rsid w:val="00784EED"/>
    <w:rsid w:val="00785931"/>
    <w:rsid w:val="00785FF7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6C3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FCD"/>
    <w:rsid w:val="007E0508"/>
    <w:rsid w:val="007E178E"/>
    <w:rsid w:val="007E1929"/>
    <w:rsid w:val="007E2777"/>
    <w:rsid w:val="007E3E4F"/>
    <w:rsid w:val="007E455A"/>
    <w:rsid w:val="007E4DAD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20FDF"/>
    <w:rsid w:val="00822716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91124"/>
    <w:rsid w:val="008924FD"/>
    <w:rsid w:val="0089258C"/>
    <w:rsid w:val="0089304D"/>
    <w:rsid w:val="00895DD1"/>
    <w:rsid w:val="00896F0F"/>
    <w:rsid w:val="00897A63"/>
    <w:rsid w:val="00897E00"/>
    <w:rsid w:val="008A16DD"/>
    <w:rsid w:val="008A2F18"/>
    <w:rsid w:val="008A5DF1"/>
    <w:rsid w:val="008A601A"/>
    <w:rsid w:val="008A6FFD"/>
    <w:rsid w:val="008A70B3"/>
    <w:rsid w:val="008A7BC5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5A6E"/>
    <w:rsid w:val="0090662E"/>
    <w:rsid w:val="00906E14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B27"/>
    <w:rsid w:val="009331E6"/>
    <w:rsid w:val="00933CF3"/>
    <w:rsid w:val="009350F6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50247"/>
    <w:rsid w:val="00951EB4"/>
    <w:rsid w:val="009520CA"/>
    <w:rsid w:val="00952620"/>
    <w:rsid w:val="009539A6"/>
    <w:rsid w:val="009569BA"/>
    <w:rsid w:val="00956A0C"/>
    <w:rsid w:val="00957BB6"/>
    <w:rsid w:val="00960E75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F19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44A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3929"/>
    <w:rsid w:val="0099524F"/>
    <w:rsid w:val="009966BA"/>
    <w:rsid w:val="00997911"/>
    <w:rsid w:val="00997FB2"/>
    <w:rsid w:val="009A0E79"/>
    <w:rsid w:val="009A1B4F"/>
    <w:rsid w:val="009A3C0A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C11"/>
    <w:rsid w:val="009C6CA6"/>
    <w:rsid w:val="009C76EA"/>
    <w:rsid w:val="009D061E"/>
    <w:rsid w:val="009D1DC5"/>
    <w:rsid w:val="009D1EBB"/>
    <w:rsid w:val="009D2F15"/>
    <w:rsid w:val="009D30D0"/>
    <w:rsid w:val="009D456A"/>
    <w:rsid w:val="009D5483"/>
    <w:rsid w:val="009D549B"/>
    <w:rsid w:val="009D5713"/>
    <w:rsid w:val="009D7420"/>
    <w:rsid w:val="009D7693"/>
    <w:rsid w:val="009E1122"/>
    <w:rsid w:val="009E2055"/>
    <w:rsid w:val="009E22B9"/>
    <w:rsid w:val="009E27C7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2A7"/>
    <w:rsid w:val="009F52C9"/>
    <w:rsid w:val="009F6ECF"/>
    <w:rsid w:val="009F706B"/>
    <w:rsid w:val="009F7671"/>
    <w:rsid w:val="009F7FFC"/>
    <w:rsid w:val="00A00C48"/>
    <w:rsid w:val="00A00F16"/>
    <w:rsid w:val="00A00FAB"/>
    <w:rsid w:val="00A01D2B"/>
    <w:rsid w:val="00A04162"/>
    <w:rsid w:val="00A04501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8D"/>
    <w:rsid w:val="00A3576B"/>
    <w:rsid w:val="00A376B7"/>
    <w:rsid w:val="00A40B3C"/>
    <w:rsid w:val="00A40CFE"/>
    <w:rsid w:val="00A41591"/>
    <w:rsid w:val="00A41AE3"/>
    <w:rsid w:val="00A41AFC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8A7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96A49"/>
    <w:rsid w:val="00AA0625"/>
    <w:rsid w:val="00AA09F1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24C0"/>
    <w:rsid w:val="00AB3326"/>
    <w:rsid w:val="00AB419B"/>
    <w:rsid w:val="00AB539B"/>
    <w:rsid w:val="00AB5AFC"/>
    <w:rsid w:val="00AB6639"/>
    <w:rsid w:val="00AB7CC6"/>
    <w:rsid w:val="00AB7E56"/>
    <w:rsid w:val="00AC0039"/>
    <w:rsid w:val="00AC1377"/>
    <w:rsid w:val="00AC34C2"/>
    <w:rsid w:val="00AC378B"/>
    <w:rsid w:val="00AC3E4B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A4B"/>
    <w:rsid w:val="00B014BA"/>
    <w:rsid w:val="00B015CD"/>
    <w:rsid w:val="00B02BCC"/>
    <w:rsid w:val="00B0390E"/>
    <w:rsid w:val="00B0423C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309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36B"/>
    <w:rsid w:val="00B31D95"/>
    <w:rsid w:val="00B32FAB"/>
    <w:rsid w:val="00B33DC5"/>
    <w:rsid w:val="00B3431A"/>
    <w:rsid w:val="00B35982"/>
    <w:rsid w:val="00B35CE9"/>
    <w:rsid w:val="00B367F5"/>
    <w:rsid w:val="00B3714D"/>
    <w:rsid w:val="00B40512"/>
    <w:rsid w:val="00B40A74"/>
    <w:rsid w:val="00B416C9"/>
    <w:rsid w:val="00B4205D"/>
    <w:rsid w:val="00B42AE3"/>
    <w:rsid w:val="00B430D4"/>
    <w:rsid w:val="00B438F8"/>
    <w:rsid w:val="00B43FA3"/>
    <w:rsid w:val="00B44015"/>
    <w:rsid w:val="00B45B94"/>
    <w:rsid w:val="00B45E05"/>
    <w:rsid w:val="00B46EFA"/>
    <w:rsid w:val="00B47008"/>
    <w:rsid w:val="00B4764C"/>
    <w:rsid w:val="00B47C92"/>
    <w:rsid w:val="00B47F3D"/>
    <w:rsid w:val="00B5193C"/>
    <w:rsid w:val="00B5282F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234"/>
    <w:rsid w:val="00B646F5"/>
    <w:rsid w:val="00B64EDF"/>
    <w:rsid w:val="00B676CD"/>
    <w:rsid w:val="00B70D56"/>
    <w:rsid w:val="00B710A8"/>
    <w:rsid w:val="00B71B4D"/>
    <w:rsid w:val="00B74233"/>
    <w:rsid w:val="00B7443F"/>
    <w:rsid w:val="00B747E0"/>
    <w:rsid w:val="00B75D10"/>
    <w:rsid w:val="00B7607F"/>
    <w:rsid w:val="00B8014E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E0A37"/>
    <w:rsid w:val="00BE0E82"/>
    <w:rsid w:val="00BE1956"/>
    <w:rsid w:val="00BE2386"/>
    <w:rsid w:val="00BE42E5"/>
    <w:rsid w:val="00BE438A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25F3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201"/>
    <w:rsid w:val="00C218CC"/>
    <w:rsid w:val="00C22F80"/>
    <w:rsid w:val="00C277D2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2BD"/>
    <w:rsid w:val="00C4438B"/>
    <w:rsid w:val="00C450D0"/>
    <w:rsid w:val="00C4650B"/>
    <w:rsid w:val="00C46B7E"/>
    <w:rsid w:val="00C473BB"/>
    <w:rsid w:val="00C47E10"/>
    <w:rsid w:val="00C53A56"/>
    <w:rsid w:val="00C53C9E"/>
    <w:rsid w:val="00C55153"/>
    <w:rsid w:val="00C561A6"/>
    <w:rsid w:val="00C56543"/>
    <w:rsid w:val="00C56794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2CA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7E6"/>
    <w:rsid w:val="00CB2A82"/>
    <w:rsid w:val="00CB2BAB"/>
    <w:rsid w:val="00CB3D2A"/>
    <w:rsid w:val="00CB3E9D"/>
    <w:rsid w:val="00CB456F"/>
    <w:rsid w:val="00CB48C5"/>
    <w:rsid w:val="00CB4B15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4CC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280C"/>
    <w:rsid w:val="00D14939"/>
    <w:rsid w:val="00D14B28"/>
    <w:rsid w:val="00D14B8F"/>
    <w:rsid w:val="00D14EB3"/>
    <w:rsid w:val="00D14FF3"/>
    <w:rsid w:val="00D2233E"/>
    <w:rsid w:val="00D230BB"/>
    <w:rsid w:val="00D23678"/>
    <w:rsid w:val="00D237C2"/>
    <w:rsid w:val="00D247C0"/>
    <w:rsid w:val="00D26AF8"/>
    <w:rsid w:val="00D26B35"/>
    <w:rsid w:val="00D272D9"/>
    <w:rsid w:val="00D275C9"/>
    <w:rsid w:val="00D27B12"/>
    <w:rsid w:val="00D27C16"/>
    <w:rsid w:val="00D303AB"/>
    <w:rsid w:val="00D30B69"/>
    <w:rsid w:val="00D31ECD"/>
    <w:rsid w:val="00D324EB"/>
    <w:rsid w:val="00D33377"/>
    <w:rsid w:val="00D33792"/>
    <w:rsid w:val="00D353EE"/>
    <w:rsid w:val="00D35B6F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EBB"/>
    <w:rsid w:val="00D45B8F"/>
    <w:rsid w:val="00D46785"/>
    <w:rsid w:val="00D4730D"/>
    <w:rsid w:val="00D501FE"/>
    <w:rsid w:val="00D50649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57AE"/>
    <w:rsid w:val="00D65F67"/>
    <w:rsid w:val="00D6625B"/>
    <w:rsid w:val="00D66EC8"/>
    <w:rsid w:val="00D7006C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0BF8"/>
    <w:rsid w:val="00D80F20"/>
    <w:rsid w:val="00D81AD5"/>
    <w:rsid w:val="00D82B95"/>
    <w:rsid w:val="00D8313F"/>
    <w:rsid w:val="00D84A59"/>
    <w:rsid w:val="00D8504E"/>
    <w:rsid w:val="00D87081"/>
    <w:rsid w:val="00D903BB"/>
    <w:rsid w:val="00D90A1D"/>
    <w:rsid w:val="00D916C1"/>
    <w:rsid w:val="00D91DB8"/>
    <w:rsid w:val="00D92B42"/>
    <w:rsid w:val="00D92DE4"/>
    <w:rsid w:val="00D93B39"/>
    <w:rsid w:val="00D9433E"/>
    <w:rsid w:val="00D948FB"/>
    <w:rsid w:val="00D94A05"/>
    <w:rsid w:val="00D94FD7"/>
    <w:rsid w:val="00D95720"/>
    <w:rsid w:val="00D975B2"/>
    <w:rsid w:val="00D97A45"/>
    <w:rsid w:val="00DA2AAD"/>
    <w:rsid w:val="00DA2E9B"/>
    <w:rsid w:val="00DA361D"/>
    <w:rsid w:val="00DA3FA9"/>
    <w:rsid w:val="00DA523C"/>
    <w:rsid w:val="00DA5453"/>
    <w:rsid w:val="00DA5CA2"/>
    <w:rsid w:val="00DA6372"/>
    <w:rsid w:val="00DB0C22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237D"/>
    <w:rsid w:val="00DC55C6"/>
    <w:rsid w:val="00DC65B3"/>
    <w:rsid w:val="00DC6774"/>
    <w:rsid w:val="00DD0758"/>
    <w:rsid w:val="00DD3A78"/>
    <w:rsid w:val="00DD3ADE"/>
    <w:rsid w:val="00DD446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0BEB"/>
    <w:rsid w:val="00DF2535"/>
    <w:rsid w:val="00DF29B8"/>
    <w:rsid w:val="00DF2DCE"/>
    <w:rsid w:val="00DF31C6"/>
    <w:rsid w:val="00DF3BAA"/>
    <w:rsid w:val="00DF4810"/>
    <w:rsid w:val="00DF5190"/>
    <w:rsid w:val="00DF5359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4BB4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2AE8"/>
    <w:rsid w:val="00E5442A"/>
    <w:rsid w:val="00E54985"/>
    <w:rsid w:val="00E549CD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3B20"/>
    <w:rsid w:val="00E74D93"/>
    <w:rsid w:val="00E74EDB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58A7"/>
    <w:rsid w:val="00E86745"/>
    <w:rsid w:val="00E906CE"/>
    <w:rsid w:val="00E90F56"/>
    <w:rsid w:val="00E9204A"/>
    <w:rsid w:val="00E9395E"/>
    <w:rsid w:val="00E93EC2"/>
    <w:rsid w:val="00E94872"/>
    <w:rsid w:val="00E95421"/>
    <w:rsid w:val="00E95607"/>
    <w:rsid w:val="00E960CD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41D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7C98"/>
    <w:rsid w:val="00F90DCB"/>
    <w:rsid w:val="00F917A2"/>
    <w:rsid w:val="00F92F04"/>
    <w:rsid w:val="00F93A30"/>
    <w:rsid w:val="00F95692"/>
    <w:rsid w:val="00F95FEF"/>
    <w:rsid w:val="00F97854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E0488"/>
    <w:rsid w:val="00FE200B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638D-9C6A-45BE-A333-AAF8399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3575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131</cp:revision>
  <cp:lastPrinted>2020-12-08T09:44:00Z</cp:lastPrinted>
  <dcterms:created xsi:type="dcterms:W3CDTF">2020-12-17T12:02:00Z</dcterms:created>
  <dcterms:modified xsi:type="dcterms:W3CDTF">2021-01-21T12:19:00Z</dcterms:modified>
</cp:coreProperties>
</file>