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A" w:rsidRPr="00927F00" w:rsidRDefault="00921D48" w:rsidP="007A58F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ZSC.26</w:t>
      </w:r>
      <w:r w:rsidR="00D9284C" w:rsidRPr="00927F00">
        <w:rPr>
          <w:rFonts w:asciiTheme="minorHAnsi" w:hAnsiTheme="minorHAnsi" w:cstheme="minorHAnsi"/>
          <w:bCs/>
          <w:sz w:val="24"/>
          <w:szCs w:val="24"/>
        </w:rPr>
        <w:t>.4</w:t>
      </w:r>
      <w:r w:rsidRPr="00927F00">
        <w:rPr>
          <w:rFonts w:asciiTheme="minorHAnsi" w:hAnsiTheme="minorHAnsi" w:cstheme="minorHAnsi"/>
          <w:bCs/>
          <w:sz w:val="24"/>
          <w:szCs w:val="24"/>
        </w:rPr>
        <w:t>9</w:t>
      </w:r>
      <w:r w:rsidR="007A58F4" w:rsidRPr="00927F00">
        <w:rPr>
          <w:rFonts w:asciiTheme="minorHAnsi" w:hAnsiTheme="minorHAnsi" w:cstheme="minorHAnsi"/>
          <w:bCs/>
          <w:sz w:val="24"/>
          <w:szCs w:val="24"/>
        </w:rPr>
        <w:t>.</w:t>
      </w:r>
      <w:r w:rsidR="00282E63" w:rsidRPr="00927F00">
        <w:rPr>
          <w:rFonts w:asciiTheme="minorHAnsi" w:hAnsiTheme="minorHAnsi" w:cstheme="minorHAnsi"/>
          <w:bCs/>
          <w:sz w:val="24"/>
          <w:szCs w:val="24"/>
        </w:rPr>
        <w:t>2023</w:t>
      </w:r>
    </w:p>
    <w:p w:rsidR="00282E63" w:rsidRPr="00927F00" w:rsidRDefault="00282E63" w:rsidP="00282E63">
      <w:pPr>
        <w:keepNext/>
        <w:keepLines/>
        <w:spacing w:before="480" w:after="480"/>
        <w:jc w:val="center"/>
        <w:outlineLvl w:val="0"/>
        <w:rPr>
          <w:rFonts w:asciiTheme="minorHAnsi" w:hAnsiTheme="minorHAnsi" w:cstheme="minorHAnsi"/>
          <w:b/>
          <w:color w:val="0D0D0D"/>
          <w:sz w:val="32"/>
          <w:szCs w:val="32"/>
        </w:rPr>
      </w:pPr>
      <w:r w:rsidRPr="00927F00">
        <w:rPr>
          <w:rFonts w:asciiTheme="minorHAnsi" w:hAnsiTheme="minorHAnsi" w:cstheme="minorHAnsi"/>
          <w:b/>
          <w:color w:val="0D0D0D"/>
          <w:sz w:val="32"/>
          <w:szCs w:val="32"/>
        </w:rPr>
        <w:t>Zapytanie ofertowe</w:t>
      </w:r>
    </w:p>
    <w:p w:rsidR="00282E63" w:rsidRPr="00927F00" w:rsidRDefault="00282E63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bCs/>
          <w:color w:val="171717"/>
          <w:sz w:val="28"/>
          <w:szCs w:val="24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4"/>
        </w:rPr>
        <w:t>Zamawiający:</w:t>
      </w:r>
    </w:p>
    <w:p w:rsidR="00282E63" w:rsidRPr="00927F00" w:rsidRDefault="00282E63" w:rsidP="00927F00">
      <w:pPr>
        <w:numPr>
          <w:ilvl w:val="0"/>
          <w:numId w:val="20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Związek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Gmin i Powiatów Subregionu Centralnego Województwa Śląskiego, ul. Wincentego Pola 16, 44-100 Gliwice, NIP 6312651874, adres e-mail: biuro@subregioncentralny.pl.</w:t>
      </w:r>
    </w:p>
    <w:p w:rsidR="00282E63" w:rsidRPr="00927F00" w:rsidRDefault="00282E63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Tryb udzielania zamówienia:</w:t>
      </w:r>
    </w:p>
    <w:p w:rsidR="00282E63" w:rsidRPr="00927F00" w:rsidRDefault="00282E63" w:rsidP="00927F00">
      <w:pPr>
        <w:numPr>
          <w:ilvl w:val="0"/>
          <w:numId w:val="29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Postępowanie prowadzone jest w formie zapytania ofertowego, na podstawie wewnętrznego Regulaminu udzielania zamówień o wartości mniejszej niż 130.000,00 </w:t>
      </w:r>
      <w:proofErr w:type="gramStart"/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zł</w:t>
      </w:r>
      <w:proofErr w:type="gramEnd"/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netto, obowiązującego w Związku Gmin i Powiatów Subregionu Centralnego Województwa Śląskiego.</w:t>
      </w:r>
    </w:p>
    <w:p w:rsidR="00991C4C" w:rsidRPr="00927F00" w:rsidRDefault="00282E63" w:rsidP="00927F00">
      <w:pPr>
        <w:numPr>
          <w:ilvl w:val="0"/>
          <w:numId w:val="29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Zapytanie ofertowe prowadzone jest z pominięciem ustawy z dnia 11 września 2019 r. Prawo zamówień publicznych </w:t>
      </w:r>
      <w:r w:rsidR="00401F22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(Dz. U. z 2023 r. poz. 1605)</w:t>
      </w:r>
      <w:r w:rsidR="00BE3284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, dalej </w:t>
      </w:r>
      <w:proofErr w:type="spellStart"/>
      <w:r w:rsidR="00BE3284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Pzp</w:t>
      </w:r>
      <w:proofErr w:type="spellEnd"/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), ponieważ wartość zamówienia jest niższa niż kwota wyrażona w art. 2 ust. 1 pkt 1) </w:t>
      </w:r>
      <w:proofErr w:type="spellStart"/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Pzp</w:t>
      </w:r>
      <w:proofErr w:type="spellEnd"/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:rsidR="00282E63" w:rsidRPr="00927F00" w:rsidRDefault="00282E63" w:rsidP="00927F00">
      <w:pPr>
        <w:numPr>
          <w:ilvl w:val="0"/>
          <w:numId w:val="29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Zamawiający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nie przewiduje składania ofert częściowych i wariantowych.</w:t>
      </w:r>
    </w:p>
    <w:p w:rsidR="00BB381A" w:rsidRPr="00927F00" w:rsidRDefault="00282E63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bCs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Opis przedmiotu zamówienia</w:t>
      </w:r>
      <w:r w:rsidR="00BB381A"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:</w:t>
      </w:r>
    </w:p>
    <w:p w:rsidR="000B537A" w:rsidRPr="00927F00" w:rsidRDefault="00282E63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Kod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27F00">
        <w:rPr>
          <w:rFonts w:asciiTheme="minorHAnsi" w:hAnsiTheme="minorHAnsi" w:cstheme="minorHAnsi"/>
          <w:bCs/>
          <w:sz w:val="24"/>
          <w:szCs w:val="24"/>
        </w:rPr>
        <w:t>CPV</w:t>
      </w:r>
      <w:proofErr w:type="spellEnd"/>
      <w:r w:rsidRPr="00927F00">
        <w:rPr>
          <w:rFonts w:asciiTheme="minorHAnsi" w:hAnsiTheme="minorHAnsi" w:cstheme="minorHAnsi"/>
          <w:bCs/>
          <w:sz w:val="24"/>
          <w:szCs w:val="24"/>
        </w:rPr>
        <w:t>:</w:t>
      </w:r>
      <w:r w:rsidR="000B537A"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72837" w:rsidRPr="00927F00" w:rsidRDefault="00D72837" w:rsidP="00921D48">
      <w:p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55100000-1 - Usługi hotelarskie</w:t>
      </w:r>
    </w:p>
    <w:p w:rsidR="00D72837" w:rsidRPr="00927F00" w:rsidRDefault="00D72837" w:rsidP="00921D48">
      <w:p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55110000-4 - Hotelarskie usługi noclegowe</w:t>
      </w:r>
    </w:p>
    <w:p w:rsidR="00D72837" w:rsidRPr="00927F00" w:rsidRDefault="00D72837" w:rsidP="00921D48">
      <w:p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55120000-7 - Usługi hotelarskie w zakresie spotkań i konferencji</w:t>
      </w:r>
    </w:p>
    <w:p w:rsidR="00D72837" w:rsidRPr="00927F00" w:rsidRDefault="00D72837" w:rsidP="00921D48">
      <w:p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55300000-3 - Usługi restauracyjne i dotyczące podawania posiłków</w:t>
      </w:r>
    </w:p>
    <w:p w:rsidR="00282E63" w:rsidRPr="00927F00" w:rsidRDefault="00282E63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Nazwa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zamówienia:</w:t>
      </w:r>
      <w:r w:rsidR="000B537A"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537A" w:rsidRPr="00927F00">
        <w:rPr>
          <w:rFonts w:asciiTheme="minorHAnsi" w:hAnsiTheme="minorHAnsi" w:cstheme="minorHAnsi"/>
          <w:b/>
          <w:bCs/>
          <w:sz w:val="24"/>
          <w:szCs w:val="24"/>
        </w:rPr>
        <w:t xml:space="preserve">Usługa noclegowa, najem sali konferencyjnej oraz świadczenie usług </w:t>
      </w:r>
      <w:r w:rsidR="00A44FE9" w:rsidRPr="00927F00">
        <w:rPr>
          <w:rFonts w:asciiTheme="minorHAnsi" w:hAnsiTheme="minorHAnsi" w:cstheme="minorHAnsi"/>
          <w:b/>
          <w:bCs/>
          <w:sz w:val="24"/>
          <w:szCs w:val="24"/>
        </w:rPr>
        <w:t>restauracyjnych</w:t>
      </w:r>
      <w:r w:rsidR="000B537A" w:rsidRPr="00927F00">
        <w:rPr>
          <w:rFonts w:asciiTheme="minorHAnsi" w:hAnsiTheme="minorHAnsi" w:cstheme="minorHAnsi"/>
          <w:b/>
          <w:bCs/>
          <w:sz w:val="24"/>
          <w:szCs w:val="24"/>
        </w:rPr>
        <w:t xml:space="preserve"> w terminie 24-25.10.2023 r. dla uczestników </w:t>
      </w:r>
      <w:r w:rsidR="00D03924" w:rsidRPr="00927F00">
        <w:rPr>
          <w:rFonts w:asciiTheme="minorHAnsi" w:hAnsiTheme="minorHAnsi" w:cstheme="minorHAnsi"/>
          <w:b/>
          <w:bCs/>
          <w:sz w:val="24"/>
          <w:szCs w:val="24"/>
        </w:rPr>
        <w:t>wizyty studyjnej</w:t>
      </w:r>
      <w:r w:rsidR="000B537A" w:rsidRPr="00927F00">
        <w:rPr>
          <w:rFonts w:asciiTheme="minorHAnsi" w:hAnsiTheme="minorHAnsi" w:cstheme="minorHAnsi"/>
          <w:b/>
          <w:bCs/>
          <w:sz w:val="24"/>
          <w:szCs w:val="24"/>
        </w:rPr>
        <w:t xml:space="preserve"> w Zgorzeleckim Klasterze Rozwoju Odnawialnych Źródeł Energii i Efektywności Energetycznej</w:t>
      </w:r>
      <w:r w:rsidR="000B537A" w:rsidRPr="00927F00">
        <w:rPr>
          <w:rFonts w:asciiTheme="minorHAnsi" w:hAnsiTheme="minorHAnsi" w:cstheme="minorHAnsi"/>
          <w:bCs/>
          <w:sz w:val="24"/>
          <w:szCs w:val="24"/>
        </w:rPr>
        <w:t>.</w:t>
      </w:r>
    </w:p>
    <w:p w:rsidR="00F21DF5" w:rsidRPr="00927F00" w:rsidRDefault="002C157E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Przedmiotem zamówienia </w:t>
      </w:r>
      <w:r w:rsidR="000B537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jest świadczenie </w:t>
      </w:r>
      <w:r w:rsidR="00F21DF5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usługi hotelarskiej w zakresie zakwaterowania, wyżywienia i udostępnienia </w:t>
      </w:r>
      <w:proofErr w:type="spellStart"/>
      <w:r w:rsidR="00F21DF5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</w:t>
      </w:r>
      <w:proofErr w:type="spellEnd"/>
      <w:r w:rsidR="00F21DF5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konferencyjnych dla uczestników </w:t>
      </w:r>
      <w:r w:rsidR="00D03924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wizyty studyjnej</w:t>
      </w:r>
      <w:r w:rsidR="00F21DF5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:rsidR="00F21DF5" w:rsidRPr="00927F00" w:rsidRDefault="000B537A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Termin realizacji</w:t>
      </w:r>
      <w:r w:rsidR="00A44FE9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zamówienia</w:t>
      </w: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 24-25.10.2023 r.</w:t>
      </w:r>
      <w:r w:rsidR="00F21DF5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Dopuszcza się zmianę terminu realizacji zamówienia na wniosek Zamawiającego po konsultacji z Wykonawcą, jednak w takim przypadku usługa winna być zrealizowana nie później, niż do 31.12.2023 r. </w:t>
      </w:r>
    </w:p>
    <w:p w:rsidR="00660018" w:rsidRPr="00927F00" w:rsidRDefault="00D26F76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Szczegółowy zakres opisu przedmiotu zamówienia</w:t>
      </w:r>
      <w:r w:rsidR="00CD3D0B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660018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zna</w:t>
      </w:r>
      <w:r w:rsidR="000B537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jduje się w załączniku nr 1 do niniejszego zapytania ofertowego</w:t>
      </w:r>
      <w:r w:rsidR="007B486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(dalej </w:t>
      </w:r>
      <w:proofErr w:type="spellStart"/>
      <w:r w:rsidR="007B486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OPZ</w:t>
      </w:r>
      <w:proofErr w:type="spellEnd"/>
      <w:r w:rsidR="007B486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</w:t>
      </w:r>
      <w:r w:rsidR="000B537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:rsidR="00816AC5" w:rsidRPr="00927F00" w:rsidRDefault="00816AC5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Projektowane postanowienia umowy w sprawie powyższego zamówienia publicznego, które zostaną wprowadzone do t</w:t>
      </w:r>
      <w:r w:rsidR="00557F77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reści umowy znajdują się w</w:t>
      </w: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załączniku nr 5 do niniejszego zapytania ofertowego.</w:t>
      </w:r>
    </w:p>
    <w:p w:rsidR="003B4207" w:rsidRPr="00927F00" w:rsidRDefault="00282E63" w:rsidP="00927F00">
      <w:pPr>
        <w:numPr>
          <w:ilvl w:val="0"/>
          <w:numId w:val="30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Zamówienie jest współfinansowane ze środków Unii Europejskiej w ramach programu Fundusze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Europejskie dla Śląskiego 2021-2027, w ramach Priorytetu IX. Fundusze Europejskie na rozwój terytorialny, działanie 9.2 Rozwój </w:t>
      </w:r>
      <w:proofErr w:type="spellStart"/>
      <w:r w:rsidRPr="00927F00">
        <w:rPr>
          <w:rFonts w:asciiTheme="minorHAnsi" w:hAnsiTheme="minorHAnsi" w:cstheme="minorHAnsi"/>
          <w:bCs/>
          <w:sz w:val="24"/>
          <w:szCs w:val="24"/>
        </w:rPr>
        <w:t>ZIT</w:t>
      </w:r>
      <w:proofErr w:type="spellEnd"/>
      <w:r w:rsidRPr="00927F00">
        <w:rPr>
          <w:rFonts w:asciiTheme="minorHAnsi" w:hAnsiTheme="minorHAnsi" w:cstheme="minorHAnsi"/>
          <w:bCs/>
          <w:sz w:val="24"/>
          <w:szCs w:val="24"/>
        </w:rPr>
        <w:t>.</w:t>
      </w:r>
    </w:p>
    <w:p w:rsidR="0080029F" w:rsidRPr="00927F00" w:rsidRDefault="0080029F" w:rsidP="0080029F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bCs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Informacja o środkach komunikacji:</w:t>
      </w:r>
    </w:p>
    <w:p w:rsidR="00B312B2" w:rsidRPr="00927F00" w:rsidRDefault="00B312B2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Strona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internetowa prowadzonego postępowania: https</w:t>
      </w:r>
      <w:proofErr w:type="gramStart"/>
      <w:r w:rsidRPr="00927F00">
        <w:rPr>
          <w:rFonts w:asciiTheme="minorHAnsi" w:hAnsiTheme="minorHAnsi" w:cstheme="minorHAnsi"/>
          <w:bCs/>
          <w:sz w:val="24"/>
          <w:szCs w:val="24"/>
        </w:rPr>
        <w:t>://subregioncentralny</w:t>
      </w:r>
      <w:proofErr w:type="gramEnd"/>
      <w:r w:rsidRPr="00927F00">
        <w:rPr>
          <w:rFonts w:asciiTheme="minorHAnsi" w:hAnsiTheme="minorHAnsi" w:cstheme="minorHAnsi"/>
          <w:bCs/>
          <w:sz w:val="24"/>
          <w:szCs w:val="24"/>
        </w:rPr>
        <w:t>.</w:t>
      </w:r>
      <w:proofErr w:type="gramStart"/>
      <w:r w:rsidRPr="00927F00">
        <w:rPr>
          <w:rFonts w:asciiTheme="minorHAnsi" w:hAnsiTheme="minorHAnsi" w:cstheme="minorHAnsi"/>
          <w:bCs/>
          <w:sz w:val="24"/>
          <w:szCs w:val="24"/>
        </w:rPr>
        <w:t>pl</w:t>
      </w:r>
      <w:proofErr w:type="gramEnd"/>
      <w:r w:rsidRPr="00927F00">
        <w:rPr>
          <w:rFonts w:asciiTheme="minorHAnsi" w:hAnsiTheme="minorHAnsi" w:cstheme="minorHAnsi"/>
          <w:bCs/>
          <w:sz w:val="24"/>
          <w:szCs w:val="24"/>
        </w:rPr>
        <w:t>/biuletyn-informacji-publicznej/zamowienia-publiczne/postepowania-aktualne/1-usluga-noclegowa-najem-sali-konferencyjnej-oraz-swiadczenie-uslug-restauracyjn.</w:t>
      </w:r>
    </w:p>
    <w:p w:rsidR="0080029F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W postępowaniu o udzielenie zamówienia komunikacja między Zamawiającym a Wykonawcą (w szczególności pytania, składanie oświadczeń, wniosków, zawiadomień oraz przekazywanie informacji, wyjaśnień, uzupełnień) odbywa za pomocą poczty elektronicznej </w:t>
      </w:r>
      <w:hyperlink r:id="rId8" w:history="1">
        <w:r w:rsidRPr="00927F00">
          <w:rPr>
            <w:bCs/>
          </w:rPr>
          <w:t>biuro@subregioncentralny.pl</w:t>
        </w:r>
      </w:hyperlink>
      <w:r w:rsidRPr="00927F0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80029F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Korespondencja skierowana w inny sposób niż wskazany w ust. 1 nie będzie uwzględniana przez Zamawiającego.</w:t>
      </w:r>
    </w:p>
    <w:p w:rsidR="004E0D21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Zamawiający wyznacza następujące osoby do kontaktu z Wykonawcą: Małgorzata Płonka</w:t>
      </w:r>
      <w:r w:rsidR="004E0D21" w:rsidRPr="00927F00">
        <w:rPr>
          <w:rFonts w:asciiTheme="minorHAnsi" w:hAnsiTheme="minorHAnsi" w:cstheme="minorHAnsi"/>
          <w:bCs/>
          <w:sz w:val="24"/>
          <w:szCs w:val="24"/>
        </w:rPr>
        <w:t>, Agnieszka Juszczyk, tel. 32 461 22 50.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0029F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Wykonawca może zwrócić się do Zamawiającego o wyjaśnienie treści zapytania ofertowego. Zamawiający udzieli wyjaśnień niezwłocznie.</w:t>
      </w:r>
    </w:p>
    <w:p w:rsidR="0080029F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Treść zapytań (bez ujawniania źródła zapytania) wraz z wyjaśnieniami, Zamawiający opublikuje</w:t>
      </w:r>
      <w:r w:rsidR="00557F77" w:rsidRPr="00927F00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0D21" w:rsidRPr="00927F00">
        <w:rPr>
          <w:rFonts w:asciiTheme="minorHAnsi" w:hAnsiTheme="minorHAnsi" w:cstheme="minorHAnsi"/>
          <w:bCs/>
          <w:sz w:val="24"/>
          <w:szCs w:val="24"/>
        </w:rPr>
        <w:t>stronie internetowej prowadzonego postępowania</w:t>
      </w:r>
      <w:r w:rsidRPr="00927F00">
        <w:rPr>
          <w:rFonts w:asciiTheme="minorHAnsi" w:hAnsiTheme="minorHAnsi" w:cstheme="minorHAnsi"/>
          <w:bCs/>
          <w:sz w:val="24"/>
          <w:szCs w:val="24"/>
        </w:rPr>
        <w:t>. Wyjaśnienia stanowić będą integralną część zapytania ofertowego.</w:t>
      </w:r>
    </w:p>
    <w:p w:rsidR="004E0D21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Jeżeli wniosek o wyjaśnienie treści zapytania ofertowego dotyczy udzielonych wyjaśnień, Zamawiający może udzielić wyjaśnień albo pozostawić wniosek bez rozpoznania.</w:t>
      </w:r>
    </w:p>
    <w:p w:rsidR="004E0D21" w:rsidRPr="00927F00" w:rsidRDefault="0080029F" w:rsidP="00927F00">
      <w:pPr>
        <w:numPr>
          <w:ilvl w:val="0"/>
          <w:numId w:val="31"/>
        </w:numPr>
        <w:ind w:left="51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zastrzega sobie prawo do nie udzielania odpowiedzi na pytania Wykonawców, które wpłyną do Zamawiającego na mniej niż 3 dni kalendarzowe przed </w:t>
      </w:r>
      <w:r w:rsidR="004E0D21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upływem terminu składania ofert.</w:t>
      </w:r>
    </w:p>
    <w:p w:rsidR="002C157E" w:rsidRPr="00927F00" w:rsidRDefault="00BB381A" w:rsidP="004E0D21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Forma płatności:</w:t>
      </w:r>
    </w:p>
    <w:p w:rsidR="00EB7984" w:rsidRPr="00927F00" w:rsidRDefault="00EB7984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W</w:t>
      </w:r>
      <w:bookmarkStart w:id="0" w:name="_GoBack"/>
      <w:bookmarkEnd w:id="0"/>
      <w:r w:rsidRPr="00927F00">
        <w:rPr>
          <w:rFonts w:asciiTheme="minorHAnsi" w:hAnsiTheme="minorHAnsi" w:cstheme="minorHAnsi"/>
          <w:bCs/>
          <w:sz w:val="24"/>
          <w:szCs w:val="24"/>
        </w:rPr>
        <w:t>ynagrodzenie będzie płatne po zakończeniu realizacji zamówienia.</w:t>
      </w:r>
    </w:p>
    <w:p w:rsidR="00BB381A" w:rsidRPr="00927F00" w:rsidRDefault="00BB381A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lastRenderedPageBreak/>
        <w:t>Podstawą wypłaty wynagrodzenia, będzi</w:t>
      </w:r>
      <w:r w:rsidR="00895F61" w:rsidRPr="00927F00">
        <w:rPr>
          <w:rFonts w:asciiTheme="minorHAnsi" w:hAnsiTheme="minorHAnsi" w:cstheme="minorHAnsi"/>
          <w:bCs/>
          <w:sz w:val="24"/>
          <w:szCs w:val="24"/>
        </w:rPr>
        <w:t>e faktura VAT wystawiona przez W</w:t>
      </w:r>
      <w:r w:rsidRPr="00927F00">
        <w:rPr>
          <w:rFonts w:asciiTheme="minorHAnsi" w:hAnsiTheme="minorHAnsi" w:cstheme="minorHAnsi"/>
          <w:bCs/>
          <w:sz w:val="24"/>
          <w:szCs w:val="24"/>
        </w:rPr>
        <w:t>ykonawcę.</w:t>
      </w:r>
    </w:p>
    <w:p w:rsidR="00BB381A" w:rsidRPr="00927F00" w:rsidRDefault="00BB381A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Podstawą do wystawienia faktury będzie p</w:t>
      </w:r>
      <w:r w:rsidR="00A673B8" w:rsidRPr="00927F00">
        <w:rPr>
          <w:rFonts w:asciiTheme="minorHAnsi" w:hAnsiTheme="minorHAnsi" w:cstheme="minorHAnsi"/>
          <w:bCs/>
          <w:sz w:val="24"/>
          <w:szCs w:val="24"/>
        </w:rPr>
        <w:t>odpisany przez</w:t>
      </w:r>
      <w:r w:rsidR="00991C4C" w:rsidRPr="00927F00">
        <w:rPr>
          <w:rFonts w:asciiTheme="minorHAnsi" w:hAnsiTheme="minorHAnsi" w:cstheme="minorHAnsi"/>
          <w:bCs/>
          <w:sz w:val="24"/>
          <w:szCs w:val="24"/>
        </w:rPr>
        <w:t xml:space="preserve"> przedstawicieli</w:t>
      </w:r>
      <w:r w:rsidR="00A673B8" w:rsidRPr="00927F00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895F61" w:rsidRPr="00927F00">
        <w:rPr>
          <w:rFonts w:asciiTheme="minorHAnsi" w:hAnsiTheme="minorHAnsi" w:cstheme="minorHAnsi"/>
          <w:bCs/>
          <w:sz w:val="24"/>
          <w:szCs w:val="24"/>
        </w:rPr>
        <w:t>amawiającego i W</w:t>
      </w:r>
      <w:r w:rsidRPr="00927F00">
        <w:rPr>
          <w:rFonts w:asciiTheme="minorHAnsi" w:hAnsiTheme="minorHAnsi" w:cstheme="minorHAnsi"/>
          <w:bCs/>
          <w:sz w:val="24"/>
          <w:szCs w:val="24"/>
        </w:rPr>
        <w:t>ykonawc</w:t>
      </w:r>
      <w:r w:rsidR="00991C4C" w:rsidRPr="00927F00">
        <w:rPr>
          <w:rFonts w:asciiTheme="minorHAnsi" w:hAnsiTheme="minorHAnsi" w:cstheme="minorHAnsi"/>
          <w:bCs/>
          <w:sz w:val="24"/>
          <w:szCs w:val="24"/>
        </w:rPr>
        <w:t>y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protokół odbioru</w:t>
      </w:r>
      <w:r w:rsidR="00991C4C" w:rsidRPr="00927F0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673B8" w:rsidRPr="00927F00">
        <w:rPr>
          <w:rFonts w:asciiTheme="minorHAnsi" w:hAnsiTheme="minorHAnsi" w:cstheme="minorHAnsi"/>
          <w:bCs/>
          <w:sz w:val="24"/>
          <w:szCs w:val="24"/>
        </w:rPr>
        <w:t>bez zastrzeżeń</w:t>
      </w:r>
      <w:r w:rsidRPr="00927F00">
        <w:rPr>
          <w:rFonts w:asciiTheme="minorHAnsi" w:hAnsiTheme="minorHAnsi" w:cstheme="minorHAnsi"/>
          <w:bCs/>
          <w:sz w:val="24"/>
          <w:szCs w:val="24"/>
        </w:rPr>
        <w:t>.</w:t>
      </w:r>
    </w:p>
    <w:p w:rsidR="00BB381A" w:rsidRPr="00927F00" w:rsidRDefault="00BB381A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Wynagr</w:t>
      </w:r>
      <w:r w:rsidR="00A673B8" w:rsidRPr="00927F00">
        <w:rPr>
          <w:rFonts w:asciiTheme="minorHAnsi" w:hAnsiTheme="minorHAnsi" w:cstheme="minorHAnsi"/>
          <w:bCs/>
          <w:sz w:val="24"/>
          <w:szCs w:val="24"/>
        </w:rPr>
        <w:t xml:space="preserve">odzenie będzie płatne w ciągu </w:t>
      </w:r>
      <w:r w:rsidR="00D72795" w:rsidRPr="00927F00">
        <w:rPr>
          <w:rFonts w:asciiTheme="minorHAnsi" w:hAnsiTheme="minorHAnsi" w:cstheme="minorHAnsi"/>
          <w:bCs/>
          <w:sz w:val="24"/>
          <w:szCs w:val="24"/>
        </w:rPr>
        <w:t>21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dni od dnia przedł</w:t>
      </w:r>
      <w:r w:rsidR="00D72795" w:rsidRPr="00927F00">
        <w:rPr>
          <w:rFonts w:asciiTheme="minorHAnsi" w:hAnsiTheme="minorHAnsi" w:cstheme="minorHAnsi"/>
          <w:bCs/>
          <w:sz w:val="24"/>
          <w:szCs w:val="24"/>
        </w:rPr>
        <w:t>ożenia poprawnej faktury przez W</w:t>
      </w:r>
      <w:r w:rsidRPr="00927F00">
        <w:rPr>
          <w:rFonts w:asciiTheme="minorHAnsi" w:hAnsiTheme="minorHAnsi" w:cstheme="minorHAnsi"/>
          <w:bCs/>
          <w:sz w:val="24"/>
          <w:szCs w:val="24"/>
        </w:rPr>
        <w:t>ykonawcę.</w:t>
      </w:r>
    </w:p>
    <w:p w:rsidR="00BB381A" w:rsidRPr="00927F00" w:rsidRDefault="00BB381A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Wypłata wynagrodzenia odbędzie się przelewem na rachunek bank</w:t>
      </w:r>
      <w:r w:rsidR="00D72795" w:rsidRPr="00927F00">
        <w:rPr>
          <w:rFonts w:asciiTheme="minorHAnsi" w:hAnsiTheme="minorHAnsi" w:cstheme="minorHAnsi"/>
          <w:bCs/>
          <w:sz w:val="24"/>
          <w:szCs w:val="24"/>
        </w:rPr>
        <w:t>owy wskazany przez Wykonawcę.</w:t>
      </w:r>
    </w:p>
    <w:p w:rsidR="00D72795" w:rsidRPr="00927F00" w:rsidRDefault="00D72795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Zapłata </w:t>
      </w:r>
      <w:r w:rsidR="00557F77" w:rsidRPr="00927F00">
        <w:rPr>
          <w:rFonts w:asciiTheme="minorHAnsi" w:hAnsiTheme="minorHAnsi" w:cstheme="minorHAnsi"/>
          <w:bCs/>
          <w:sz w:val="24"/>
          <w:szCs w:val="24"/>
        </w:rPr>
        <w:t>zostanie dokonana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z zastosowaniem mechanizmu podzielonej płatności, o którym mowa w art. 108a-108d ustawy o podatku od towarów i usług (Dz.U. </w:t>
      </w:r>
      <w:r w:rsidR="00B6466B" w:rsidRPr="00927F00">
        <w:rPr>
          <w:rFonts w:asciiTheme="minorHAnsi" w:hAnsiTheme="minorHAnsi" w:cstheme="minorHAnsi"/>
          <w:bCs/>
          <w:sz w:val="24"/>
          <w:szCs w:val="24"/>
        </w:rPr>
        <w:t xml:space="preserve">2023 r. poz. 535 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Pr="00927F0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927F00">
        <w:rPr>
          <w:rFonts w:asciiTheme="minorHAnsi" w:hAnsiTheme="minorHAnsi" w:cstheme="minorHAnsi"/>
          <w:bCs/>
          <w:sz w:val="24"/>
          <w:szCs w:val="24"/>
        </w:rPr>
        <w:t xml:space="preserve">. zm.). </w:t>
      </w:r>
    </w:p>
    <w:p w:rsidR="00A673B8" w:rsidRPr="00927F00" w:rsidRDefault="00BB381A" w:rsidP="00927F00">
      <w:pPr>
        <w:numPr>
          <w:ilvl w:val="0"/>
          <w:numId w:val="32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Za</w:t>
      </w:r>
      <w:r w:rsidRPr="00927F00">
        <w:rPr>
          <w:rFonts w:asciiTheme="minorHAnsi" w:hAnsiTheme="minorHAnsi" w:cstheme="minorHAnsi"/>
          <w:sz w:val="24"/>
          <w:szCs w:val="24"/>
        </w:rPr>
        <w:t>mawiający wyraża zgodę na przesłanie faktury w formie elektronicznej na adres: biuro@subregioncentralny.pl.</w:t>
      </w:r>
    </w:p>
    <w:p w:rsidR="00A673B8" w:rsidRPr="00927F00" w:rsidRDefault="00A673B8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bCs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Podstawy wykluczenia:</w:t>
      </w:r>
    </w:p>
    <w:p w:rsidR="00D72795" w:rsidRPr="00927F00" w:rsidRDefault="00D72795" w:rsidP="00816AC5">
      <w:pPr>
        <w:numPr>
          <w:ilvl w:val="0"/>
          <w:numId w:val="11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Na podstawie art. 7 ust. 9 ustawy o szczególnych rozwiązaniach w zakresie przeciwdziałania wspieraniu agresji na Ukrainę oraz służących ochronie bezpieczeństwa narodowego z dnia 13 kwietnia 2022 r. </w:t>
      </w:r>
      <w:r w:rsidR="00991C4C" w:rsidRPr="00927F00">
        <w:rPr>
          <w:rFonts w:asciiTheme="minorHAnsi" w:hAnsiTheme="minorHAnsi" w:cstheme="minorHAnsi"/>
          <w:sz w:val="24"/>
          <w:szCs w:val="24"/>
        </w:rPr>
        <w:t xml:space="preserve">(Dz. U. z 2023 r. poz. 129, 185 z </w:t>
      </w:r>
      <w:proofErr w:type="spellStart"/>
      <w:r w:rsidR="00991C4C" w:rsidRPr="00927F00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="00991C4C" w:rsidRPr="00927F00">
        <w:rPr>
          <w:rFonts w:asciiTheme="minorHAnsi" w:hAnsiTheme="minorHAnsi" w:cstheme="minorHAnsi"/>
          <w:sz w:val="24"/>
          <w:szCs w:val="24"/>
        </w:rPr>
        <w:t>. zm.</w:t>
      </w:r>
      <w:r w:rsidRPr="00927F00">
        <w:rPr>
          <w:rFonts w:asciiTheme="minorHAnsi" w:hAnsiTheme="minorHAnsi" w:cstheme="minorHAnsi"/>
          <w:sz w:val="24"/>
          <w:szCs w:val="24"/>
        </w:rPr>
        <w:t>) (dalej: Ustawa), zamówienie może zostać udzielone Wykonawcom, którzy nie podlegają wykluczeniu, o którym mowa w art. 7 ust. 1 Ustawy.</w:t>
      </w:r>
    </w:p>
    <w:p w:rsidR="00D72795" w:rsidRPr="00927F00" w:rsidRDefault="00D72795" w:rsidP="00816AC5">
      <w:pPr>
        <w:numPr>
          <w:ilvl w:val="0"/>
          <w:numId w:val="11"/>
        </w:numPr>
        <w:ind w:left="51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Na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potwierdzenie braku przesłanek wykluczenia Wykonawca składa:</w:t>
      </w:r>
    </w:p>
    <w:p w:rsidR="00D72795" w:rsidRPr="00927F00" w:rsidRDefault="00D72795" w:rsidP="00816AC5">
      <w:pPr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oświadczenie stanowiące załącznik nr 3 do zapytania ofertowego (</w:t>
      </w:r>
      <w:r w:rsidRPr="00927F00">
        <w:rPr>
          <w:rFonts w:asciiTheme="minorHAnsi" w:hAnsiTheme="minorHAnsi" w:cstheme="minorHAnsi"/>
          <w:i/>
          <w:color w:val="0D0D0D"/>
          <w:sz w:val="24"/>
          <w:szCs w:val="24"/>
        </w:rPr>
        <w:t>Oświadczenie dotyczące ustawy o szczególnych rozwiązaniach w zakresie przeciwdziałania wspieraniu agresji na Ukrainę).</w:t>
      </w:r>
    </w:p>
    <w:p w:rsidR="00D72795" w:rsidRPr="00927F00" w:rsidRDefault="00D72795" w:rsidP="00816AC5">
      <w:pPr>
        <w:numPr>
          <w:ilvl w:val="0"/>
          <w:numId w:val="11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O</w:t>
      </w:r>
      <w:r w:rsidRPr="00927F00">
        <w:rPr>
          <w:rFonts w:asciiTheme="minorHAnsi" w:hAnsiTheme="minorHAnsi" w:cstheme="minorHAnsi"/>
          <w:sz w:val="24"/>
          <w:szCs w:val="24"/>
        </w:rPr>
        <w:t>świadczenie z ust. 2 podlega ocenie według zasady spełnia/nie spełnia.</w:t>
      </w:r>
    </w:p>
    <w:p w:rsidR="00A673B8" w:rsidRPr="00927F00" w:rsidRDefault="00D72795" w:rsidP="00816AC5">
      <w:pPr>
        <w:numPr>
          <w:ilvl w:val="0"/>
          <w:numId w:val="11"/>
        </w:numPr>
        <w:ind w:left="51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Oferta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Wykonawcy, który nie złoży powyższego oświadczenia lub nie uzupełni oferty w tym zakresie na wezwanie Zamawiającego podlega odrzuceniu.</w:t>
      </w:r>
    </w:p>
    <w:p w:rsidR="00A673B8" w:rsidRPr="00927F00" w:rsidRDefault="00A673B8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Style w:val="Pogrubienie"/>
          <w:rFonts w:asciiTheme="minorHAnsi" w:hAnsiTheme="minorHAnsi" w:cstheme="minorHAnsi"/>
          <w:b w:val="0"/>
          <w:bCs w:val="0"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Warunki</w:t>
      </w:r>
      <w:r w:rsidRPr="00927F00">
        <w:rPr>
          <w:rFonts w:asciiTheme="minorHAnsi" w:hAnsiTheme="minorHAnsi" w:cstheme="minorHAnsi"/>
          <w:color w:val="171717"/>
          <w:sz w:val="28"/>
          <w:szCs w:val="26"/>
        </w:rPr>
        <w:t xml:space="preserve"> </w:t>
      </w:r>
      <w:r w:rsidRPr="00927F00">
        <w:rPr>
          <w:rFonts w:asciiTheme="minorHAnsi" w:hAnsiTheme="minorHAnsi" w:cstheme="minorHAnsi"/>
          <w:b/>
          <w:color w:val="171717"/>
          <w:sz w:val="28"/>
          <w:szCs w:val="26"/>
        </w:rPr>
        <w:t>udziału w postępowaniu</w:t>
      </w:r>
      <w:r w:rsidRPr="00927F00">
        <w:rPr>
          <w:rFonts w:asciiTheme="minorHAnsi" w:hAnsiTheme="minorHAnsi" w:cstheme="minorHAnsi"/>
          <w:color w:val="171717"/>
          <w:sz w:val="28"/>
          <w:szCs w:val="26"/>
        </w:rPr>
        <w:t>:</w:t>
      </w:r>
    </w:p>
    <w:p w:rsidR="00D72795" w:rsidRPr="00927F00" w:rsidRDefault="00A673B8" w:rsidP="00816AC5">
      <w:pPr>
        <w:numPr>
          <w:ilvl w:val="0"/>
          <w:numId w:val="12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 O udzielenie zamówieni</w:t>
      </w:r>
      <w:r w:rsidR="00D72795" w:rsidRPr="00927F00">
        <w:rPr>
          <w:rFonts w:asciiTheme="minorHAnsi" w:hAnsiTheme="minorHAnsi" w:cstheme="minorHAnsi"/>
          <w:sz w:val="24"/>
          <w:szCs w:val="24"/>
        </w:rPr>
        <w:t>a publicznego mogą ubiegać się W</w:t>
      </w:r>
      <w:r w:rsidRPr="00927F00">
        <w:rPr>
          <w:rFonts w:asciiTheme="minorHAnsi" w:hAnsiTheme="minorHAnsi" w:cstheme="minorHAnsi"/>
          <w:sz w:val="24"/>
          <w:szCs w:val="24"/>
        </w:rPr>
        <w:t xml:space="preserve">ykonawcy, którzy nie podlegają wykluczeniu z postępowania na podstawie przesłanek wskazanych w </w:t>
      </w:r>
      <w:r w:rsidR="00D72795" w:rsidRPr="00927F00">
        <w:rPr>
          <w:rFonts w:asciiTheme="minorHAnsi" w:hAnsiTheme="minorHAnsi" w:cstheme="minorHAnsi"/>
          <w:sz w:val="24"/>
          <w:szCs w:val="24"/>
        </w:rPr>
        <w:t>Dziale V</w:t>
      </w:r>
      <w:r w:rsidR="0080029F" w:rsidRPr="00927F00">
        <w:rPr>
          <w:rFonts w:asciiTheme="minorHAnsi" w:hAnsiTheme="minorHAnsi" w:cstheme="minorHAnsi"/>
          <w:sz w:val="24"/>
          <w:szCs w:val="24"/>
        </w:rPr>
        <w:t>I</w:t>
      </w:r>
      <w:r w:rsidR="00F775AE"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="0033598C" w:rsidRPr="00927F00">
        <w:rPr>
          <w:rFonts w:asciiTheme="minorHAnsi" w:hAnsiTheme="minorHAnsi" w:cstheme="minorHAnsi"/>
          <w:sz w:val="24"/>
          <w:szCs w:val="24"/>
        </w:rPr>
        <w:t>z</w:t>
      </w:r>
      <w:r w:rsidRPr="00927F00">
        <w:rPr>
          <w:rFonts w:asciiTheme="minorHAnsi" w:hAnsiTheme="minorHAnsi" w:cstheme="minorHAnsi"/>
          <w:sz w:val="24"/>
          <w:szCs w:val="24"/>
        </w:rPr>
        <w:t>apytania ofertowego</w:t>
      </w:r>
      <w:r w:rsidR="00D72795" w:rsidRPr="00927F00">
        <w:rPr>
          <w:rFonts w:asciiTheme="minorHAnsi" w:hAnsiTheme="minorHAnsi" w:cstheme="minorHAnsi"/>
          <w:sz w:val="24"/>
          <w:szCs w:val="24"/>
        </w:rPr>
        <w:t>.</w:t>
      </w:r>
      <w:r w:rsidRPr="00927F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381A" w:rsidRPr="00927F00" w:rsidRDefault="00BB381A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</w:rPr>
      </w:pPr>
      <w:r w:rsidRPr="00927F00">
        <w:rPr>
          <w:rFonts w:asciiTheme="minorHAnsi" w:hAnsiTheme="minorHAnsi" w:cstheme="minorHAnsi"/>
          <w:b/>
          <w:color w:val="171717"/>
          <w:sz w:val="28"/>
          <w:szCs w:val="26"/>
        </w:rPr>
        <w:lastRenderedPageBreak/>
        <w:t>Opis sposobu przygotowania oferty</w:t>
      </w:r>
      <w:r w:rsidR="00744E00" w:rsidRPr="00927F00">
        <w:rPr>
          <w:rFonts w:asciiTheme="minorHAnsi" w:hAnsiTheme="minorHAnsi" w:cstheme="minorHAnsi"/>
          <w:b/>
          <w:color w:val="171717"/>
          <w:sz w:val="28"/>
          <w:szCs w:val="26"/>
        </w:rPr>
        <w:t xml:space="preserve"> i obliczenia ceny</w:t>
      </w:r>
      <w:r w:rsidRPr="00927F00">
        <w:rPr>
          <w:rFonts w:asciiTheme="minorHAnsi" w:hAnsiTheme="minorHAnsi" w:cstheme="minorHAnsi"/>
          <w:b/>
          <w:color w:val="171717"/>
          <w:sz w:val="28"/>
          <w:szCs w:val="26"/>
        </w:rPr>
        <w:t>:</w:t>
      </w:r>
    </w:p>
    <w:p w:rsidR="00744E00" w:rsidRPr="00927F00" w:rsidRDefault="00744E00" w:rsidP="00816AC5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Ofertę należy sporządzić zgodnie ze wzorem załącznika nr 2 do zapytania ofertowego</w:t>
      </w:r>
    </w:p>
    <w:p w:rsidR="00BB381A" w:rsidRPr="00927F00" w:rsidRDefault="00BB381A" w:rsidP="00816AC5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Ofertę należy sporządzić w języku polskim, z zachowanie</w:t>
      </w:r>
      <w:r w:rsidR="00E71844" w:rsidRPr="00927F00">
        <w:rPr>
          <w:rFonts w:asciiTheme="minorHAnsi" w:hAnsiTheme="minorHAnsi" w:cstheme="minorHAnsi"/>
          <w:bCs/>
          <w:sz w:val="24"/>
          <w:szCs w:val="24"/>
        </w:rPr>
        <w:t>m postaci elektronicznej wraz z </w:t>
      </w:r>
      <w:r w:rsidRPr="00927F00">
        <w:rPr>
          <w:rFonts w:asciiTheme="minorHAnsi" w:hAnsiTheme="minorHAnsi" w:cstheme="minorHAnsi"/>
          <w:bCs/>
          <w:sz w:val="24"/>
          <w:szCs w:val="24"/>
        </w:rPr>
        <w:t>kompletem dokumentów</w:t>
      </w:r>
      <w:r w:rsidR="00744E00" w:rsidRPr="00927F00">
        <w:rPr>
          <w:rFonts w:asciiTheme="minorHAnsi" w:hAnsiTheme="minorHAnsi" w:cstheme="minorHAnsi"/>
          <w:bCs/>
          <w:sz w:val="24"/>
          <w:szCs w:val="24"/>
        </w:rPr>
        <w:t xml:space="preserve"> wymienionych w ust. 3</w:t>
      </w:r>
    </w:p>
    <w:p w:rsidR="00BB381A" w:rsidRPr="00927F00" w:rsidRDefault="00BB381A" w:rsidP="00816AC5">
      <w:pPr>
        <w:numPr>
          <w:ilvl w:val="0"/>
          <w:numId w:val="13"/>
        </w:numPr>
        <w:ind w:left="510"/>
        <w:rPr>
          <w:rStyle w:val="Pogrubienie"/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b/>
          <w:bCs/>
          <w:sz w:val="24"/>
          <w:szCs w:val="24"/>
        </w:rPr>
        <w:t>Oferta</w:t>
      </w:r>
      <w:r w:rsidRPr="00927F00">
        <w:rPr>
          <w:rStyle w:val="Pogrubienie"/>
          <w:rFonts w:asciiTheme="minorHAnsi" w:hAnsiTheme="minorHAnsi" w:cstheme="minorHAnsi"/>
          <w:sz w:val="24"/>
          <w:szCs w:val="24"/>
        </w:rPr>
        <w:t xml:space="preserve"> powinna zawierać:</w:t>
      </w:r>
    </w:p>
    <w:p w:rsidR="00A659ED" w:rsidRPr="00927F00" w:rsidRDefault="00A659ED" w:rsidP="00921D48">
      <w:pPr>
        <w:pStyle w:val="Akapitzlist"/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before="120" w:after="120"/>
        <w:ind w:left="992" w:hanging="357"/>
        <w:contextualSpacing w:val="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27F00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Formularz cenowy</w:t>
      </w: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(Załącznik nr 2</w:t>
      </w:r>
      <w:r w:rsidR="00BB381A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);</w:t>
      </w:r>
    </w:p>
    <w:p w:rsidR="00772193" w:rsidRPr="00927F00" w:rsidRDefault="00772193" w:rsidP="00921D48">
      <w:pPr>
        <w:pStyle w:val="Akapitzlist"/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before="120" w:after="120"/>
        <w:ind w:left="992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Oświadczenie</w:t>
      </w:r>
      <w:r w:rsidRPr="00927F00">
        <w:rPr>
          <w:rFonts w:asciiTheme="minorHAnsi" w:hAnsiTheme="minorHAnsi" w:cstheme="minorHAnsi"/>
          <w:i/>
          <w:sz w:val="24"/>
          <w:szCs w:val="24"/>
        </w:rPr>
        <w:t xml:space="preserve"> dotyczące ustawy o szczególnych rozwiązaniach w zakresie przeciwdziałania wspieraniu agresji na Ukrainę </w:t>
      </w:r>
      <w:r w:rsidR="00816AC5" w:rsidRPr="00927F00">
        <w:rPr>
          <w:rFonts w:asciiTheme="minorHAnsi" w:hAnsiTheme="minorHAnsi" w:cstheme="minorHAnsi"/>
          <w:sz w:val="24"/>
          <w:szCs w:val="24"/>
        </w:rPr>
        <w:t>(Załącznik nr 3</w:t>
      </w:r>
      <w:r w:rsidRPr="00927F00">
        <w:rPr>
          <w:rFonts w:asciiTheme="minorHAnsi" w:hAnsiTheme="minorHAnsi" w:cstheme="minorHAnsi"/>
          <w:sz w:val="24"/>
          <w:szCs w:val="24"/>
        </w:rPr>
        <w:t>).</w:t>
      </w:r>
      <w:r w:rsidR="00D03924" w:rsidRPr="00927F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4E00" w:rsidRPr="00927F00" w:rsidRDefault="00744E00" w:rsidP="00816AC5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Oferta powinna być podpisana przez osoby uprawnione do reprezentowania Wykonawcy. Podpisy należy składać w sposób umożliwiający identyfikację podpisującego. Dopuszczalny jest również dokument podpisany podpisem zaufanym, kwalifikowanym podpisem elektronicznym lub podpis osobisty (e-dowód). </w:t>
      </w:r>
    </w:p>
    <w:p w:rsidR="00744E00" w:rsidRPr="00927F00" w:rsidRDefault="00BB381A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Oferta pow</w:t>
      </w:r>
      <w:r w:rsidR="00744E00" w:rsidRPr="00927F00">
        <w:rPr>
          <w:rFonts w:asciiTheme="minorHAnsi" w:hAnsiTheme="minorHAnsi" w:cstheme="minorHAnsi"/>
          <w:bCs/>
          <w:sz w:val="24"/>
          <w:szCs w:val="24"/>
        </w:rPr>
        <w:t>inna zawierać pełnomocnictwo,</w:t>
      </w: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jeżeli umocowanie osoby podpisującej ofertę nie wynika z dokumentów załączonych do oferty.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W przypadku Wykonawców wspólnie ubiegających się o zamówienie (spółki cywilne) należy ustanowić pełnomocnik</w:t>
      </w:r>
      <w:r w:rsidR="00991C4C" w:rsidRPr="00927F00">
        <w:rPr>
          <w:rFonts w:asciiTheme="minorHAnsi" w:hAnsiTheme="minorHAnsi" w:cstheme="minorHAnsi"/>
          <w:bCs/>
          <w:sz w:val="24"/>
          <w:szCs w:val="24"/>
        </w:rPr>
        <w:t>a do reprezentowania ich w postę</w:t>
      </w:r>
      <w:r w:rsidRPr="00927F00">
        <w:rPr>
          <w:rFonts w:asciiTheme="minorHAnsi" w:hAnsiTheme="minorHAnsi" w:cstheme="minorHAnsi"/>
          <w:bCs/>
          <w:sz w:val="24"/>
          <w:szCs w:val="24"/>
        </w:rPr>
        <w:t>powaniu (do oferty należy dołączyć dokument potwierdzający ustanowienie pełnomocnika).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Zamawiający w celu weryfikacji osób uprawnionych do reprezentacji Wykonawcy pobierze odpisy z właściwych rejestrów samodzielnie, w formie elektronicznej z ogólnodostępnych baz danych.</w:t>
      </w:r>
    </w:p>
    <w:p w:rsidR="00BB381A" w:rsidRPr="00927F00" w:rsidRDefault="00BB381A" w:rsidP="00816AC5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>Zamawiający za datę wpływu oferty uznaje moment dostarczenia oferty w formie elektronicznej na adres e</w:t>
      </w:r>
      <w:r w:rsidR="00744E00" w:rsidRPr="00927F00">
        <w:rPr>
          <w:rFonts w:asciiTheme="minorHAnsi" w:hAnsiTheme="minorHAnsi" w:cstheme="minorHAnsi"/>
          <w:bCs/>
          <w:sz w:val="24"/>
          <w:szCs w:val="24"/>
        </w:rPr>
        <w:t>-</w:t>
      </w:r>
      <w:r w:rsidRPr="00927F00">
        <w:rPr>
          <w:rFonts w:asciiTheme="minorHAnsi" w:hAnsiTheme="minorHAnsi" w:cstheme="minorHAnsi"/>
          <w:bCs/>
          <w:sz w:val="24"/>
          <w:szCs w:val="24"/>
        </w:rPr>
        <w:t>mail Zamawiającego. Zamawiający nie odpowiada za problemy wynikające z niepoprawności działania systemu informatycznego,</w:t>
      </w:r>
      <w:r w:rsidR="003B4207" w:rsidRPr="00927F00">
        <w:rPr>
          <w:rFonts w:asciiTheme="minorHAnsi" w:hAnsiTheme="minorHAnsi" w:cstheme="minorHAnsi"/>
          <w:bCs/>
          <w:sz w:val="24"/>
          <w:szCs w:val="24"/>
        </w:rPr>
        <w:t xml:space="preserve"> których skutkiem </w:t>
      </w:r>
      <w:r w:rsidRPr="00927F00">
        <w:rPr>
          <w:rFonts w:asciiTheme="minorHAnsi" w:hAnsiTheme="minorHAnsi" w:cstheme="minorHAnsi"/>
          <w:bCs/>
          <w:sz w:val="24"/>
          <w:szCs w:val="24"/>
        </w:rPr>
        <w:t>może być nieotrzymanie oferty przez Zamawiającego.</w:t>
      </w:r>
    </w:p>
    <w:p w:rsidR="00BB381A" w:rsidRPr="00927F00" w:rsidRDefault="00BB381A" w:rsidP="00816AC5">
      <w:pPr>
        <w:numPr>
          <w:ilvl w:val="0"/>
          <w:numId w:val="13"/>
        </w:numPr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W toku badania i oceny ofert Zamawiający </w:t>
      </w:r>
      <w:r w:rsidR="00772193" w:rsidRPr="00927F00">
        <w:rPr>
          <w:rFonts w:asciiTheme="minorHAnsi" w:hAnsiTheme="minorHAnsi" w:cstheme="minorHAnsi"/>
          <w:bCs/>
          <w:sz w:val="24"/>
          <w:szCs w:val="24"/>
        </w:rPr>
        <w:t>może żądać od w</w:t>
      </w:r>
      <w:r w:rsidRPr="00927F00">
        <w:rPr>
          <w:rFonts w:asciiTheme="minorHAnsi" w:hAnsiTheme="minorHAnsi" w:cstheme="minorHAnsi"/>
          <w:bCs/>
          <w:sz w:val="24"/>
          <w:szCs w:val="24"/>
        </w:rPr>
        <w:t>ykonawców wyjaśnień i uzupełnień dotyczących treści złożonych ofert.</w:t>
      </w:r>
    </w:p>
    <w:p w:rsidR="003B4207" w:rsidRPr="00927F00" w:rsidRDefault="00BB381A" w:rsidP="00B0092E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7F00">
        <w:rPr>
          <w:rFonts w:asciiTheme="minorHAnsi" w:hAnsiTheme="minorHAnsi" w:cstheme="minorHAnsi"/>
          <w:sz w:val="24"/>
          <w:szCs w:val="24"/>
        </w:rPr>
        <w:t>Wykonawcy winni przedstawić wyłącznie oferty zgodnie z wyma</w:t>
      </w:r>
      <w:r w:rsidR="00557F77" w:rsidRPr="00927F00">
        <w:rPr>
          <w:rFonts w:asciiTheme="minorHAnsi" w:hAnsiTheme="minorHAnsi" w:cstheme="minorHAnsi"/>
          <w:sz w:val="24"/>
          <w:szCs w:val="24"/>
        </w:rPr>
        <w:t>ganiami określonymi w niniejszym</w:t>
      </w:r>
      <w:r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="00991C4C" w:rsidRPr="00927F00">
        <w:rPr>
          <w:rFonts w:asciiTheme="minorHAnsi" w:hAnsiTheme="minorHAnsi" w:cstheme="minorHAnsi"/>
          <w:sz w:val="24"/>
          <w:szCs w:val="24"/>
        </w:rPr>
        <w:t>zapytaniu</w:t>
      </w:r>
      <w:r w:rsidR="007B486A" w:rsidRPr="00927F00">
        <w:rPr>
          <w:rFonts w:asciiTheme="minorHAnsi" w:hAnsiTheme="minorHAnsi" w:cstheme="minorHAnsi"/>
          <w:sz w:val="24"/>
          <w:szCs w:val="24"/>
        </w:rPr>
        <w:t xml:space="preserve"> ofertowym</w:t>
      </w:r>
      <w:r w:rsidR="00991C4C" w:rsidRPr="00927F00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7B486A" w:rsidRPr="00927F00">
        <w:rPr>
          <w:rFonts w:asciiTheme="minorHAnsi" w:hAnsiTheme="minorHAnsi" w:cstheme="minorHAnsi"/>
          <w:sz w:val="24"/>
          <w:szCs w:val="24"/>
        </w:rPr>
        <w:t>OPZ</w:t>
      </w:r>
      <w:proofErr w:type="spellEnd"/>
      <w:r w:rsidRPr="00927F0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44E00" w:rsidRPr="00927F00" w:rsidRDefault="003B4207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</w:t>
      </w:r>
      <w:r w:rsidR="00BB381A" w:rsidRPr="00927F00">
        <w:rPr>
          <w:rFonts w:asciiTheme="minorHAnsi" w:hAnsiTheme="minorHAnsi" w:cstheme="minorHAnsi"/>
          <w:sz w:val="24"/>
          <w:szCs w:val="24"/>
        </w:rPr>
        <w:t>ykonawca ponosi wszystkie koszty związane z przygotowaniem i złożeniem oferty.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Przez cenę oferty rozumie się cenę za wykonanie przedmiotu zamówienia zgodnie</w:t>
      </w:r>
      <w:r w:rsidR="00D03924"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Pr="00927F00">
        <w:rPr>
          <w:rFonts w:asciiTheme="minorHAnsi" w:hAnsiTheme="minorHAnsi" w:cstheme="minorHAnsi"/>
          <w:sz w:val="24"/>
          <w:szCs w:val="24"/>
        </w:rPr>
        <w:t>z wymogami okr</w:t>
      </w:r>
      <w:r w:rsidR="007B486A" w:rsidRPr="00927F00">
        <w:rPr>
          <w:rFonts w:asciiTheme="minorHAnsi" w:hAnsiTheme="minorHAnsi" w:cstheme="minorHAnsi"/>
          <w:sz w:val="24"/>
          <w:szCs w:val="24"/>
        </w:rPr>
        <w:t>eślonymi w zapytaniu ofertowym oraz</w:t>
      </w:r>
      <w:r w:rsidRPr="00927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7F00">
        <w:rPr>
          <w:rFonts w:asciiTheme="minorHAnsi" w:hAnsiTheme="minorHAnsi" w:cstheme="minorHAnsi"/>
          <w:sz w:val="24"/>
          <w:szCs w:val="24"/>
        </w:rPr>
        <w:t>OPZ</w:t>
      </w:r>
      <w:proofErr w:type="spellEnd"/>
      <w:r w:rsidRPr="00927F00">
        <w:rPr>
          <w:rFonts w:asciiTheme="minorHAnsi" w:hAnsiTheme="minorHAnsi" w:cstheme="minorHAnsi"/>
          <w:sz w:val="24"/>
          <w:szCs w:val="24"/>
        </w:rPr>
        <w:t>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lastRenderedPageBreak/>
        <w:t>Cena za realizację zamówienia musi zawierać wszystkie elementy kosztów wykonania przedmiotu zamówienia.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Skutki finansowe błędnego obliczenia ceny oferty wynikające z nieuwzględnienia wszystkich okoliczności, które mogą wpływać na cenę, ponosi Wykonawca.</w:t>
      </w:r>
    </w:p>
    <w:p w:rsidR="004E0D21" w:rsidRPr="00927F00" w:rsidRDefault="00557F77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W Formularzu cenowym </w:t>
      </w:r>
      <w:r w:rsidR="004E0D21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Wykonawca powinien podać adres obiektu, w którym będzie realizowane zamówienie.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Cena oferty musi być </w:t>
      </w:r>
      <w:r w:rsidR="00324480" w:rsidRPr="00927F00">
        <w:rPr>
          <w:rFonts w:asciiTheme="minorHAnsi" w:hAnsiTheme="minorHAnsi" w:cstheme="minorHAnsi"/>
          <w:sz w:val="24"/>
          <w:szCs w:val="24"/>
        </w:rPr>
        <w:t>wyrażona w złotych polskich</w:t>
      </w:r>
      <w:r w:rsidRPr="00927F00">
        <w:rPr>
          <w:rFonts w:asciiTheme="minorHAnsi" w:hAnsiTheme="minorHAnsi" w:cstheme="minorHAnsi"/>
          <w:sz w:val="24"/>
          <w:szCs w:val="24"/>
        </w:rPr>
        <w:t>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Cena oferty powinna być podana do 2 miejsc po przecinku zgodnie z zasadami matematycznego zaokrąglania.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 pkt 1 Fo</w:t>
      </w:r>
      <w:r w:rsidR="00B312B2" w:rsidRPr="00927F00">
        <w:rPr>
          <w:rFonts w:asciiTheme="minorHAnsi" w:hAnsiTheme="minorHAnsi" w:cstheme="minorHAnsi"/>
          <w:sz w:val="24"/>
          <w:szCs w:val="24"/>
        </w:rPr>
        <w:t>rmularza cenowego, stanowiącego z</w:t>
      </w:r>
      <w:r w:rsidRPr="00927F00">
        <w:rPr>
          <w:rFonts w:asciiTheme="minorHAnsi" w:hAnsiTheme="minorHAnsi" w:cstheme="minorHAnsi"/>
          <w:sz w:val="24"/>
          <w:szCs w:val="24"/>
        </w:rPr>
        <w:t>ałącznik nr 2 do zapytania ofertowego</w:t>
      </w:r>
      <w:r w:rsidR="007B486A" w:rsidRPr="00927F00">
        <w:rPr>
          <w:rFonts w:asciiTheme="minorHAnsi" w:hAnsiTheme="minorHAnsi" w:cstheme="minorHAnsi"/>
          <w:sz w:val="24"/>
          <w:szCs w:val="24"/>
        </w:rPr>
        <w:t>,</w:t>
      </w:r>
      <w:r w:rsidRPr="00927F00">
        <w:rPr>
          <w:rFonts w:asciiTheme="minorHAnsi" w:hAnsiTheme="minorHAnsi" w:cstheme="minorHAnsi"/>
          <w:sz w:val="24"/>
          <w:szCs w:val="24"/>
        </w:rPr>
        <w:t xml:space="preserve"> należy podać łączną c</w:t>
      </w:r>
      <w:r w:rsidR="00324480" w:rsidRPr="00927F00">
        <w:rPr>
          <w:rFonts w:asciiTheme="minorHAnsi" w:hAnsiTheme="minorHAnsi" w:cstheme="minorHAnsi"/>
          <w:sz w:val="24"/>
          <w:szCs w:val="24"/>
        </w:rPr>
        <w:t>enę zamówienia brutto (cyfrowo</w:t>
      </w:r>
      <w:r w:rsidRPr="00927F00">
        <w:rPr>
          <w:rFonts w:asciiTheme="minorHAnsi" w:hAnsiTheme="minorHAnsi" w:cstheme="minorHAnsi"/>
          <w:sz w:val="24"/>
          <w:szCs w:val="24"/>
        </w:rPr>
        <w:t>), za wykonanie całości przedmiotu zamówienia, wartość należy obliczyć poprzez zsumowanie ce</w:t>
      </w:r>
      <w:r w:rsidR="00324480" w:rsidRPr="00927F00">
        <w:rPr>
          <w:rFonts w:asciiTheme="minorHAnsi" w:hAnsiTheme="minorHAnsi" w:cstheme="minorHAnsi"/>
          <w:sz w:val="24"/>
          <w:szCs w:val="24"/>
        </w:rPr>
        <w:t>ny łącznej dla pozycji od 1 do 3</w:t>
      </w:r>
      <w:r w:rsidRPr="00927F00">
        <w:rPr>
          <w:rFonts w:asciiTheme="minorHAnsi" w:hAnsiTheme="minorHAnsi" w:cstheme="minorHAnsi"/>
          <w:sz w:val="24"/>
          <w:szCs w:val="24"/>
        </w:rPr>
        <w:t xml:space="preserve"> (</w:t>
      </w:r>
      <w:r w:rsidR="00324480" w:rsidRPr="00927F00">
        <w:rPr>
          <w:rFonts w:asciiTheme="minorHAnsi" w:hAnsiTheme="minorHAnsi" w:cstheme="minorHAnsi"/>
          <w:sz w:val="24"/>
          <w:szCs w:val="24"/>
        </w:rPr>
        <w:t xml:space="preserve">podpozycje: </w:t>
      </w:r>
      <w:r w:rsidRPr="00927F00">
        <w:rPr>
          <w:rFonts w:asciiTheme="minorHAnsi" w:hAnsiTheme="minorHAnsi" w:cstheme="minorHAnsi"/>
          <w:sz w:val="24"/>
          <w:szCs w:val="24"/>
        </w:rPr>
        <w:t>1.1, 1.2, 2.1, 2.2, 2.3, 2.4, 2.5, 3.1) z tabeli nr 1.</w:t>
      </w:r>
    </w:p>
    <w:p w:rsidR="00744E00" w:rsidRPr="00927F00" w:rsidRDefault="00744E00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 punkcie 2 Formularza cenowego</w:t>
      </w:r>
      <w:r w:rsidR="00B312B2" w:rsidRPr="00927F00">
        <w:rPr>
          <w:rFonts w:asciiTheme="minorHAnsi" w:hAnsiTheme="minorHAnsi" w:cstheme="minorHAnsi"/>
          <w:sz w:val="24"/>
          <w:szCs w:val="24"/>
        </w:rPr>
        <w:t xml:space="preserve"> (Tabela nr 1)</w:t>
      </w:r>
      <w:r w:rsidRPr="00927F00">
        <w:rPr>
          <w:rFonts w:asciiTheme="minorHAnsi" w:hAnsiTheme="minorHAnsi" w:cstheme="minorHAnsi"/>
          <w:sz w:val="24"/>
          <w:szCs w:val="24"/>
        </w:rPr>
        <w:t>,</w:t>
      </w:r>
      <w:r w:rsidR="00B312B2" w:rsidRPr="00927F00">
        <w:rPr>
          <w:rFonts w:asciiTheme="minorHAnsi" w:hAnsiTheme="minorHAnsi" w:cstheme="minorHAnsi"/>
          <w:sz w:val="24"/>
          <w:szCs w:val="24"/>
        </w:rPr>
        <w:t xml:space="preserve"> stanowiącego z</w:t>
      </w:r>
      <w:r w:rsidRPr="00927F00">
        <w:rPr>
          <w:rFonts w:asciiTheme="minorHAnsi" w:hAnsiTheme="minorHAnsi" w:cstheme="minorHAnsi"/>
          <w:sz w:val="24"/>
          <w:szCs w:val="24"/>
        </w:rPr>
        <w:t>ałącznik nr 2 do zapytania ofertowego należy</w:t>
      </w:r>
      <w:r w:rsidR="007B486A" w:rsidRPr="00927F00">
        <w:rPr>
          <w:rFonts w:asciiTheme="minorHAnsi" w:hAnsiTheme="minorHAnsi" w:cstheme="minorHAnsi"/>
          <w:sz w:val="24"/>
          <w:szCs w:val="24"/>
        </w:rPr>
        <w:t xml:space="preserve"> przedstawić kosztorys ofertowy</w:t>
      </w:r>
      <w:r w:rsidR="00B312B2" w:rsidRPr="00927F00">
        <w:rPr>
          <w:rFonts w:asciiTheme="minorHAnsi" w:hAnsiTheme="minorHAnsi" w:cstheme="minorHAnsi"/>
          <w:sz w:val="24"/>
          <w:szCs w:val="24"/>
        </w:rPr>
        <w:t>,</w:t>
      </w:r>
      <w:r w:rsidR="007B486A" w:rsidRPr="00927F00">
        <w:rPr>
          <w:rFonts w:asciiTheme="minorHAnsi" w:hAnsiTheme="minorHAnsi" w:cstheme="minorHAnsi"/>
          <w:sz w:val="24"/>
          <w:szCs w:val="24"/>
        </w:rPr>
        <w:t xml:space="preserve"> poprzez podanie cen jednostkowych</w:t>
      </w:r>
      <w:r w:rsidRPr="00927F00">
        <w:rPr>
          <w:rFonts w:asciiTheme="minorHAnsi" w:hAnsiTheme="minorHAnsi" w:cstheme="minorHAnsi"/>
          <w:sz w:val="24"/>
          <w:szCs w:val="24"/>
        </w:rPr>
        <w:t xml:space="preserve"> brutto dla każdej </w:t>
      </w:r>
      <w:r w:rsidR="007B486A" w:rsidRPr="00927F00">
        <w:rPr>
          <w:rFonts w:asciiTheme="minorHAnsi" w:hAnsiTheme="minorHAnsi" w:cstheme="minorHAnsi"/>
          <w:sz w:val="24"/>
          <w:szCs w:val="24"/>
        </w:rPr>
        <w:t xml:space="preserve">z </w:t>
      </w:r>
      <w:r w:rsidRPr="00927F00">
        <w:rPr>
          <w:rFonts w:asciiTheme="minorHAnsi" w:hAnsiTheme="minorHAnsi" w:cstheme="minorHAnsi"/>
          <w:sz w:val="24"/>
          <w:szCs w:val="24"/>
        </w:rPr>
        <w:t>pozycji z formularza oraz należy poda</w:t>
      </w:r>
      <w:r w:rsidR="00030400" w:rsidRPr="00927F00">
        <w:rPr>
          <w:rFonts w:asciiTheme="minorHAnsi" w:hAnsiTheme="minorHAnsi" w:cstheme="minorHAnsi"/>
          <w:sz w:val="24"/>
          <w:szCs w:val="24"/>
        </w:rPr>
        <w:t xml:space="preserve">ć łączną cenę brutto za </w:t>
      </w:r>
      <w:r w:rsidR="007B486A" w:rsidRPr="00927F00">
        <w:rPr>
          <w:rFonts w:asciiTheme="minorHAnsi" w:hAnsiTheme="minorHAnsi" w:cstheme="minorHAnsi"/>
          <w:sz w:val="24"/>
          <w:szCs w:val="24"/>
        </w:rPr>
        <w:t xml:space="preserve">wszystkie </w:t>
      </w:r>
      <w:r w:rsidR="00030400" w:rsidRPr="00927F00">
        <w:rPr>
          <w:rFonts w:asciiTheme="minorHAnsi" w:hAnsiTheme="minorHAnsi" w:cstheme="minorHAnsi"/>
          <w:sz w:val="24"/>
          <w:szCs w:val="24"/>
        </w:rPr>
        <w:t>usługi (kolumna C)</w:t>
      </w:r>
      <w:r w:rsidR="00B312B2" w:rsidRPr="00927F00">
        <w:rPr>
          <w:rFonts w:asciiTheme="minorHAnsi" w:hAnsiTheme="minorHAnsi" w:cstheme="minorHAnsi"/>
          <w:sz w:val="24"/>
          <w:szCs w:val="24"/>
        </w:rPr>
        <w:t>,</w:t>
      </w:r>
      <w:r w:rsidRPr="00927F00">
        <w:rPr>
          <w:rFonts w:asciiTheme="minorHAnsi" w:hAnsiTheme="minorHAnsi" w:cstheme="minorHAnsi"/>
          <w:sz w:val="24"/>
          <w:szCs w:val="24"/>
        </w:rPr>
        <w:t xml:space="preserve"> wyliczoną jak iloczyn ceny za 1 osobę brutt</w:t>
      </w:r>
      <w:r w:rsidR="00F03FE4" w:rsidRPr="00927F00">
        <w:rPr>
          <w:rFonts w:asciiTheme="minorHAnsi" w:hAnsiTheme="minorHAnsi" w:cstheme="minorHAnsi"/>
          <w:sz w:val="24"/>
          <w:szCs w:val="24"/>
        </w:rPr>
        <w:t>o (kolumna A) i ilości (kolumna B). W odniesieniu do zakwaterowania należy podać cenę jednostkową za jeden pokój. W odniesieniu do usług restauracyjnych należy podać cenę jednostkową za jedną osobę. W odniesieniu do usługi najmu należy podać cenę jednostkową za jedną salę konferencyjną.</w:t>
      </w:r>
    </w:p>
    <w:p w:rsidR="00744E00" w:rsidRPr="00927F00" w:rsidRDefault="007B486A" w:rsidP="00744E00">
      <w:pPr>
        <w:numPr>
          <w:ilvl w:val="0"/>
          <w:numId w:val="13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W punkcie 3 </w:t>
      </w:r>
      <w:r w:rsidR="00744E00" w:rsidRPr="00927F00">
        <w:rPr>
          <w:rFonts w:asciiTheme="minorHAnsi" w:hAnsiTheme="minorHAnsi" w:cstheme="minorHAnsi"/>
          <w:sz w:val="24"/>
          <w:szCs w:val="24"/>
        </w:rPr>
        <w:t>For</w:t>
      </w:r>
      <w:r w:rsidR="00B312B2" w:rsidRPr="00927F00">
        <w:rPr>
          <w:rFonts w:asciiTheme="minorHAnsi" w:hAnsiTheme="minorHAnsi" w:cstheme="minorHAnsi"/>
          <w:sz w:val="24"/>
          <w:szCs w:val="24"/>
        </w:rPr>
        <w:t>mularza cenowego, stanowiącego z</w:t>
      </w:r>
      <w:r w:rsidR="00744E00" w:rsidRPr="00927F00">
        <w:rPr>
          <w:rFonts w:asciiTheme="minorHAnsi" w:hAnsiTheme="minorHAnsi" w:cstheme="minorHAnsi"/>
          <w:sz w:val="24"/>
          <w:szCs w:val="24"/>
        </w:rPr>
        <w:t>ałącznik nr 2 do zapytania ofertowego</w:t>
      </w:r>
      <w:r w:rsidR="00B312B2" w:rsidRPr="00927F00">
        <w:rPr>
          <w:rFonts w:asciiTheme="minorHAnsi" w:hAnsiTheme="minorHAnsi" w:cstheme="minorHAnsi"/>
          <w:sz w:val="24"/>
          <w:szCs w:val="24"/>
        </w:rPr>
        <w:t>,</w:t>
      </w:r>
      <w:r w:rsidR="00744E00" w:rsidRPr="00927F00">
        <w:rPr>
          <w:rFonts w:asciiTheme="minorHAnsi" w:hAnsiTheme="minorHAnsi" w:cstheme="minorHAnsi"/>
          <w:sz w:val="24"/>
          <w:szCs w:val="24"/>
        </w:rPr>
        <w:t xml:space="preserve"> należy </w:t>
      </w:r>
      <w:r w:rsidR="0080029F" w:rsidRPr="00927F00">
        <w:rPr>
          <w:rFonts w:asciiTheme="minorHAnsi" w:hAnsiTheme="minorHAnsi" w:cstheme="minorHAnsi"/>
          <w:sz w:val="24"/>
          <w:szCs w:val="24"/>
        </w:rPr>
        <w:t xml:space="preserve">przedstawić cennik z </w:t>
      </w:r>
      <w:r w:rsidR="00744E00" w:rsidRPr="00927F00">
        <w:rPr>
          <w:rFonts w:asciiTheme="minorHAnsi" w:hAnsiTheme="minorHAnsi" w:cstheme="minorHAnsi"/>
          <w:sz w:val="24"/>
          <w:szCs w:val="24"/>
        </w:rPr>
        <w:t>gwarantowaną cen</w:t>
      </w:r>
      <w:r w:rsidR="0080029F" w:rsidRPr="00927F00">
        <w:rPr>
          <w:rFonts w:asciiTheme="minorHAnsi" w:hAnsiTheme="minorHAnsi" w:cstheme="minorHAnsi"/>
          <w:sz w:val="24"/>
          <w:szCs w:val="24"/>
        </w:rPr>
        <w:t>ą</w:t>
      </w:r>
      <w:r w:rsidR="00744E00" w:rsidRPr="00927F00">
        <w:rPr>
          <w:rFonts w:asciiTheme="minorHAnsi" w:hAnsiTheme="minorHAnsi" w:cstheme="minorHAnsi"/>
          <w:sz w:val="24"/>
          <w:szCs w:val="24"/>
        </w:rPr>
        <w:t xml:space="preserve"> za </w:t>
      </w:r>
      <w:r w:rsidR="00921D48" w:rsidRPr="00927F00">
        <w:rPr>
          <w:rFonts w:asciiTheme="minorHAnsi" w:hAnsiTheme="minorHAnsi" w:cstheme="minorHAnsi"/>
          <w:sz w:val="24"/>
          <w:szCs w:val="24"/>
        </w:rPr>
        <w:t>zakwaterowanie</w:t>
      </w:r>
      <w:r w:rsidR="00744E00" w:rsidRPr="00927F00">
        <w:rPr>
          <w:rFonts w:asciiTheme="minorHAnsi" w:hAnsiTheme="minorHAnsi" w:cstheme="minorHAnsi"/>
          <w:sz w:val="24"/>
          <w:szCs w:val="24"/>
        </w:rPr>
        <w:t xml:space="preserve"> dla indywidualnych uczestników </w:t>
      </w:r>
      <w:r w:rsidR="00D03924" w:rsidRPr="00927F00">
        <w:rPr>
          <w:rFonts w:asciiTheme="minorHAnsi" w:hAnsiTheme="minorHAnsi" w:cstheme="minorHAnsi"/>
          <w:sz w:val="24"/>
          <w:szCs w:val="24"/>
        </w:rPr>
        <w:t>wizyty studyjnej</w:t>
      </w:r>
      <w:r w:rsidR="00921D48" w:rsidRPr="00927F00">
        <w:rPr>
          <w:rFonts w:asciiTheme="minorHAnsi" w:hAnsiTheme="minorHAnsi" w:cstheme="minorHAnsi"/>
          <w:sz w:val="24"/>
          <w:szCs w:val="24"/>
        </w:rPr>
        <w:t xml:space="preserve">. </w:t>
      </w:r>
      <w:r w:rsidR="0080029F" w:rsidRPr="00927F00">
        <w:rPr>
          <w:rFonts w:asciiTheme="minorHAnsi" w:hAnsiTheme="minorHAnsi" w:cstheme="minorHAnsi"/>
          <w:sz w:val="24"/>
          <w:szCs w:val="24"/>
        </w:rPr>
        <w:t xml:space="preserve">Cennik </w:t>
      </w:r>
      <w:r w:rsidR="00921D48" w:rsidRPr="00927F00">
        <w:rPr>
          <w:rFonts w:asciiTheme="minorHAnsi" w:hAnsiTheme="minorHAnsi" w:cstheme="minorHAnsi"/>
          <w:sz w:val="24"/>
          <w:szCs w:val="24"/>
        </w:rPr>
        <w:t>powinien przedstawić informację o rodzaju oferowan</w:t>
      </w:r>
      <w:r w:rsidR="0080029F" w:rsidRPr="00927F00">
        <w:rPr>
          <w:rFonts w:asciiTheme="minorHAnsi" w:hAnsiTheme="minorHAnsi" w:cstheme="minorHAnsi"/>
          <w:sz w:val="24"/>
          <w:szCs w:val="24"/>
        </w:rPr>
        <w:t>ego pokoju (ilość osób możliwa do zakwaterowania)</w:t>
      </w:r>
      <w:r w:rsidR="00921D48" w:rsidRPr="00927F00">
        <w:rPr>
          <w:rFonts w:asciiTheme="minorHAnsi" w:hAnsiTheme="minorHAnsi" w:cstheme="minorHAnsi"/>
          <w:sz w:val="24"/>
          <w:szCs w:val="24"/>
        </w:rPr>
        <w:t>, standardzie pokoju</w:t>
      </w:r>
      <w:r w:rsidR="0080029F" w:rsidRPr="00927F00">
        <w:rPr>
          <w:rFonts w:asciiTheme="minorHAnsi" w:hAnsiTheme="minorHAnsi" w:cstheme="minorHAnsi"/>
          <w:sz w:val="24"/>
          <w:szCs w:val="24"/>
        </w:rPr>
        <w:t xml:space="preserve"> (wrażonym w systemie gwiazdek hotelowych), maksymalnej liczbie dostępnych pokoi oraz </w:t>
      </w:r>
      <w:r w:rsidR="00921D48" w:rsidRPr="00927F00">
        <w:rPr>
          <w:rFonts w:asciiTheme="minorHAnsi" w:hAnsiTheme="minorHAnsi" w:cstheme="minorHAnsi"/>
          <w:sz w:val="24"/>
          <w:szCs w:val="24"/>
        </w:rPr>
        <w:t>cenie brutto za 1 pokój.</w:t>
      </w:r>
    </w:p>
    <w:p w:rsidR="00B41373" w:rsidRPr="00927F00" w:rsidRDefault="00B41373" w:rsidP="00B41373">
      <w:pPr>
        <w:numPr>
          <w:ilvl w:val="0"/>
          <w:numId w:val="13"/>
        </w:numPr>
        <w:ind w:left="51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Tajemnica przedsiębiorstwa:</w:t>
      </w:r>
    </w:p>
    <w:p w:rsidR="00B41373" w:rsidRPr="00927F00" w:rsidRDefault="00B41373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Zamawiający informuje, że składane przez Wykonawców oferty są jawne i podlegają udostępnieniu od chwili ich otwarcia, z wyjątkiem informacji stanowiących tajemnicę przedsiębiorstwa w rozumieniu ustawy z dnia 16 kwietnia 1993 r. o zwalczaniu nieuczciwej konkurencji (tj. Dz.U. z 2022 r. poz. 1233 z zm.).</w:t>
      </w:r>
    </w:p>
    <w:p w:rsidR="00B41373" w:rsidRPr="00927F00" w:rsidRDefault="00B41373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Wykonawca może zastrzec w ofercie stosownym oświadczeniem, iż Zamawiający nie będzie mógł ujawnić informacji stanowiących tajemnicę przedsiębiorstwa w rozumieniu przepisów o zwalczaniu nieuczciwej konkurencji, tj. informacje techniczne, technologiczne, organizacyjne przedsiębiorstwa lub inne informacje posiadające wartość gospodarczą, które 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lastRenderedPageBreak/>
        <w:t>jako całość lub w szczególnym zestawieniu i zbiorze ich elementów nie są powszechnie znane osobom zwykle zajmującym się tym rodzajem informacji albo nie są łatwo dostępne dla takich osób, o ile uprawniony do korzystania z informacji lub rozporządzania nimi podjął, przy zachowaniu należytej staranności, działania w celu utrzymania ich poufności.</w:t>
      </w:r>
    </w:p>
    <w:p w:rsidR="00B41373" w:rsidRPr="00927F00" w:rsidRDefault="00B41373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wszelkie informacje stanowiące tajemnicę przedsiębiorstwa, które Wykonawca </w:t>
      </w:r>
      <w:r w:rsidR="00B6466B" w:rsidRPr="00927F00">
        <w:rPr>
          <w:rFonts w:asciiTheme="minorHAnsi" w:hAnsiTheme="minorHAnsi" w:cstheme="minorHAnsi"/>
          <w:color w:val="0D0D0D"/>
          <w:sz w:val="24"/>
          <w:szCs w:val="24"/>
        </w:rPr>
        <w:t>zastrzeże, jako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tajemnicę przedsiębiorstwa, powinny zostać złożone w osobnym pliku wraz z jednoczesnym zaznaczeniem polecenia: „Załącznik stanowiący tajemnicę przedsiębiorstwa”.</w:t>
      </w:r>
    </w:p>
    <w:p w:rsidR="00B41373" w:rsidRPr="00927F00" w:rsidRDefault="00B41373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Wykonawca zobowiązany jest, wraz z przekazaniem tych informacji, wykazać spełnienie przesłanek określonych w art. 11 ust. 2 ustawy o zwalczaniu nieuczciwej konkurencji, co powinno zostać złożone w osobnym pliku wraz z jednoczesnym zaznaczeniem: „Uzasadnienie tajemnicy przedsiębiorstwa”.</w:t>
      </w:r>
    </w:p>
    <w:p w:rsidR="00B41373" w:rsidRPr="00927F00" w:rsidRDefault="00B41373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zastrzeżenie przez Wykonawcę tajemnicy przedsiębiorstwa bez uzasadnienia, będzie traktowane przez </w:t>
      </w:r>
      <w:r w:rsidR="00B6466B" w:rsidRPr="00927F00">
        <w:rPr>
          <w:rFonts w:asciiTheme="minorHAnsi" w:hAnsiTheme="minorHAnsi" w:cstheme="minorHAnsi"/>
          <w:color w:val="0D0D0D"/>
          <w:sz w:val="24"/>
          <w:szCs w:val="24"/>
        </w:rPr>
        <w:t>Zamawiającego, jako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bezskuteczne ze względu na zaniechanie przez Wykonawcę podjęcia niezbędnych działań w celu zachowania poufności objętych klauzulą informacji, zgodnie z postanowieniami art. 18 ust. 3 ustawy </w:t>
      </w:r>
      <w:proofErr w:type="spellStart"/>
      <w:r w:rsidRPr="00927F00">
        <w:rPr>
          <w:rFonts w:asciiTheme="minorHAnsi" w:hAnsiTheme="minorHAnsi" w:cstheme="minorHAnsi"/>
          <w:color w:val="0D0D0D"/>
          <w:sz w:val="24"/>
          <w:szCs w:val="24"/>
        </w:rPr>
        <w:t>Pzp</w:t>
      </w:r>
      <w:proofErr w:type="spellEnd"/>
      <w:r w:rsidRPr="00927F00">
        <w:rPr>
          <w:rFonts w:asciiTheme="minorHAnsi" w:hAnsiTheme="minorHAnsi" w:cstheme="minorHAnsi"/>
          <w:color w:val="0D0D0D"/>
          <w:sz w:val="24"/>
          <w:szCs w:val="24"/>
        </w:rPr>
        <w:t>.</w:t>
      </w:r>
    </w:p>
    <w:p w:rsidR="00B41373" w:rsidRPr="00927F00" w:rsidRDefault="00D03924" w:rsidP="00B41373">
      <w:pPr>
        <w:numPr>
          <w:ilvl w:val="0"/>
          <w:numId w:val="24"/>
        </w:numPr>
        <w:spacing w:before="120" w:after="12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color w:val="0D0D0D"/>
          <w:sz w:val="24"/>
          <w:szCs w:val="24"/>
        </w:rPr>
        <w:t>w</w:t>
      </w:r>
      <w:r w:rsidR="00B41373"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przypadku połączenia w jeden plik oferty i załączników stanowiących tajemnicę przedsiębiorstwa, Zamawiający nie ponosi odpowiedzialności za ujawnienie informacji w nim zawartych.</w:t>
      </w:r>
    </w:p>
    <w:p w:rsidR="00BB381A" w:rsidRPr="00927F00" w:rsidRDefault="00BB381A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Style w:val="Pogrubienie"/>
          <w:rFonts w:asciiTheme="minorHAnsi" w:hAnsiTheme="minorHAnsi" w:cstheme="minorHAnsi"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 xml:space="preserve">Kryterium oceny ofert: </w:t>
      </w:r>
    </w:p>
    <w:p w:rsidR="00D72795" w:rsidRPr="00927F00" w:rsidRDefault="00D72795" w:rsidP="00921D48">
      <w:pPr>
        <w:numPr>
          <w:ilvl w:val="0"/>
          <w:numId w:val="18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Wyboru najkorzystniejszej oferty Zamawiający dokona na podstawie następujących kryteriów oceny ofert: najniższa cena oferty brutto – waga kryterium 100 %.</w:t>
      </w:r>
    </w:p>
    <w:p w:rsidR="00D72795" w:rsidRPr="00927F00" w:rsidRDefault="00D72795" w:rsidP="00921D48">
      <w:pPr>
        <w:numPr>
          <w:ilvl w:val="0"/>
          <w:numId w:val="18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Zamawiający dokona oceny ofert przyznając punkty obliczone wg następującego wzoru: </w:t>
      </w:r>
    </w:p>
    <w:p w:rsidR="00D72795" w:rsidRPr="00927F00" w:rsidRDefault="00D72795" w:rsidP="00D72795">
      <w:pPr>
        <w:autoSpaceDE w:val="0"/>
        <w:autoSpaceDN w:val="0"/>
        <w:spacing w:before="120" w:after="120"/>
        <w:ind w:left="510"/>
        <w:contextualSpacing/>
        <w:rPr>
          <w:rFonts w:asciiTheme="minorHAnsi" w:hAnsiTheme="minorHAnsi" w:cstheme="minorHAnsi"/>
          <w:sz w:val="24"/>
          <w:szCs w:val="24"/>
        </w:rPr>
      </w:pPr>
    </w:p>
    <w:p w:rsidR="00D72795" w:rsidRPr="00927F00" w:rsidRDefault="00D72795" w:rsidP="00D7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/>
        <w:ind w:left="510"/>
        <w:contextualSpacing/>
        <w:rPr>
          <w:rFonts w:asciiTheme="minorHAnsi" w:hAnsiTheme="minorHAnsi" w:cstheme="minorHAnsi"/>
        </w:rPr>
      </w:pPr>
    </w:p>
    <w:p w:rsidR="00D72795" w:rsidRPr="00927F00" w:rsidRDefault="00D72795" w:rsidP="00D7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/>
        <w:ind w:left="510"/>
        <w:contextualSpacing/>
        <w:rPr>
          <w:rFonts w:asciiTheme="minorHAnsi" w:hAnsiTheme="minorHAnsi" w:cstheme="minorHAnsi"/>
        </w:rPr>
      </w:pPr>
      <w:r w:rsidRPr="00927F00">
        <w:rPr>
          <w:rFonts w:asciiTheme="minorHAnsi" w:hAnsiTheme="minorHAnsi" w:cstheme="minorHAnsi"/>
          <w:b/>
        </w:rPr>
        <w:t>Punkty badanej oferty</w:t>
      </w:r>
      <w:r w:rsidRPr="00927F00">
        <w:rPr>
          <w:rFonts w:asciiTheme="minorHAnsi" w:hAnsiTheme="minorHAnsi" w:cstheme="minorHAnsi"/>
        </w:rPr>
        <w:t xml:space="preserve"> = Cena oferty najtańszej/ Cena badanej oferty x 100 = liczba punktów</w:t>
      </w:r>
      <w:r w:rsidRPr="00927F00">
        <w:rPr>
          <w:rFonts w:asciiTheme="minorHAnsi" w:hAnsiTheme="minorHAnsi" w:cstheme="minorHAnsi"/>
        </w:rPr>
        <w:br/>
      </w:r>
    </w:p>
    <w:p w:rsidR="00D72795" w:rsidRPr="00927F00" w:rsidRDefault="00D72795" w:rsidP="00D72795">
      <w:pPr>
        <w:autoSpaceDE w:val="0"/>
        <w:autoSpaceDN w:val="0"/>
        <w:spacing w:before="120" w:after="120"/>
        <w:ind w:left="510"/>
        <w:contextualSpacing/>
        <w:rPr>
          <w:rFonts w:asciiTheme="minorHAnsi" w:hAnsiTheme="minorHAnsi" w:cstheme="minorHAnsi"/>
          <w:b/>
          <w:color w:val="171717"/>
          <w:sz w:val="28"/>
          <w:szCs w:val="26"/>
        </w:rPr>
      </w:pPr>
    </w:p>
    <w:p w:rsidR="00D72795" w:rsidRPr="00927F00" w:rsidRDefault="00D72795" w:rsidP="00921D48">
      <w:pPr>
        <w:numPr>
          <w:ilvl w:val="0"/>
          <w:numId w:val="18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 kryterium najniższa cena oferty brutto Wykonawca może otrzymać maksymalnie 100 pkt.</w:t>
      </w:r>
    </w:p>
    <w:p w:rsidR="00D72795" w:rsidRPr="00927F00" w:rsidRDefault="00D72795" w:rsidP="00921D48">
      <w:pPr>
        <w:numPr>
          <w:ilvl w:val="0"/>
          <w:numId w:val="18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 najkorzystniejszą zostanie uznana oferta, która uzyska największą ilość punktów.</w:t>
      </w:r>
    </w:p>
    <w:p w:rsidR="00BB381A" w:rsidRPr="00927F00" w:rsidRDefault="00D72795" w:rsidP="00921D48">
      <w:pPr>
        <w:numPr>
          <w:ilvl w:val="0"/>
          <w:numId w:val="18"/>
        </w:numPr>
        <w:ind w:left="510"/>
        <w:rPr>
          <w:rFonts w:asciiTheme="minorHAnsi" w:hAnsiTheme="minorHAnsi" w:cstheme="minorHAnsi"/>
          <w:color w:val="171717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Ilość punktów zostanie zaokrąglona do dwóch miejsc po przecinku zgodnie z zasadami matematycznego zaokrąglania.</w:t>
      </w:r>
    </w:p>
    <w:p w:rsidR="00BB381A" w:rsidRPr="00927F00" w:rsidRDefault="00BB381A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Miejsce i termin złożenia oferty:</w:t>
      </w:r>
    </w:p>
    <w:p w:rsidR="00BB381A" w:rsidRPr="00927F00" w:rsidRDefault="00BB381A" w:rsidP="00921D48">
      <w:pPr>
        <w:numPr>
          <w:ilvl w:val="0"/>
          <w:numId w:val="19"/>
        </w:numPr>
        <w:ind w:left="510"/>
        <w:rPr>
          <w:rFonts w:asciiTheme="minorHAnsi" w:hAnsiTheme="minorHAnsi" w:cstheme="minorHAnsi"/>
          <w:sz w:val="24"/>
          <w:szCs w:val="24"/>
          <w:u w:val="single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Oferty należy przesłać do dnia </w:t>
      </w:r>
      <w:r w:rsidR="00557F77" w:rsidRPr="00927F00">
        <w:rPr>
          <w:rFonts w:asciiTheme="minorHAnsi" w:hAnsiTheme="minorHAnsi" w:cstheme="minorHAnsi"/>
          <w:b/>
          <w:sz w:val="24"/>
          <w:szCs w:val="24"/>
        </w:rPr>
        <w:t>08</w:t>
      </w:r>
      <w:r w:rsidR="00F775AE" w:rsidRPr="00927F00">
        <w:rPr>
          <w:rFonts w:asciiTheme="minorHAnsi" w:hAnsiTheme="minorHAnsi" w:cstheme="minorHAnsi"/>
          <w:b/>
          <w:sz w:val="24"/>
          <w:szCs w:val="24"/>
        </w:rPr>
        <w:t>.</w:t>
      </w:r>
      <w:r w:rsidR="00D72795" w:rsidRPr="00927F00">
        <w:rPr>
          <w:rFonts w:asciiTheme="minorHAnsi" w:hAnsiTheme="minorHAnsi" w:cstheme="minorHAnsi"/>
          <w:b/>
          <w:sz w:val="24"/>
          <w:szCs w:val="24"/>
        </w:rPr>
        <w:t>09.2023</w:t>
      </w:r>
      <w:r w:rsidRPr="00927F0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33598C" w:rsidRPr="00927F00">
        <w:rPr>
          <w:rFonts w:asciiTheme="minorHAnsi" w:hAnsiTheme="minorHAnsi" w:cstheme="minorHAnsi"/>
          <w:b/>
          <w:sz w:val="24"/>
          <w:szCs w:val="24"/>
        </w:rPr>
        <w:t>,</w:t>
      </w:r>
      <w:r w:rsidRPr="00927F00">
        <w:rPr>
          <w:rFonts w:asciiTheme="minorHAnsi" w:hAnsiTheme="minorHAnsi" w:cstheme="minorHAnsi"/>
          <w:sz w:val="24"/>
          <w:szCs w:val="24"/>
        </w:rPr>
        <w:t xml:space="preserve"> na adres</w:t>
      </w:r>
      <w:r w:rsidR="00CA6EE8" w:rsidRPr="00927F00">
        <w:rPr>
          <w:rFonts w:asciiTheme="minorHAnsi" w:hAnsiTheme="minorHAnsi" w:cstheme="minorHAnsi"/>
          <w:sz w:val="24"/>
          <w:szCs w:val="24"/>
        </w:rPr>
        <w:t>:</w:t>
      </w:r>
      <w:r w:rsidRPr="00927F00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263753" w:rsidRPr="00927F00">
          <w:rPr>
            <w:rFonts w:asciiTheme="minorHAnsi" w:hAnsiTheme="minorHAnsi" w:cstheme="minorHAnsi"/>
            <w:sz w:val="24"/>
            <w:szCs w:val="24"/>
            <w:u w:val="single"/>
          </w:rPr>
          <w:t>biuro@subregioncentralny.pl</w:t>
        </w:r>
      </w:hyperlink>
      <w:r w:rsidR="0033598C" w:rsidRPr="00927F00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B381A" w:rsidRPr="00927F00" w:rsidRDefault="00BB381A" w:rsidP="00921D48">
      <w:pPr>
        <w:numPr>
          <w:ilvl w:val="0"/>
          <w:numId w:val="19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lastRenderedPageBreak/>
        <w:t>Oferty złożone po terminie nie będą rozpatrywane.</w:t>
      </w:r>
    </w:p>
    <w:p w:rsidR="00D72795" w:rsidRPr="00927F00" w:rsidRDefault="00D72795" w:rsidP="00921D48">
      <w:pPr>
        <w:numPr>
          <w:ilvl w:val="0"/>
          <w:numId w:val="19"/>
        </w:numPr>
        <w:ind w:left="510"/>
        <w:rPr>
          <w:rFonts w:asciiTheme="minorHAnsi" w:hAnsiTheme="minorHAnsi" w:cstheme="minorHAnsi"/>
          <w:color w:val="0D0D0D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Oferty</w:t>
      </w:r>
      <w:r w:rsidRPr="00927F00">
        <w:rPr>
          <w:rFonts w:asciiTheme="minorHAnsi" w:hAnsiTheme="minorHAnsi" w:cstheme="minorHAnsi"/>
          <w:color w:val="0D0D0D"/>
          <w:sz w:val="24"/>
          <w:szCs w:val="24"/>
        </w:rPr>
        <w:t xml:space="preserve"> złożone na inny adres, niż wskazany w ust.1 nie będą rozpatrywane.</w:t>
      </w:r>
    </w:p>
    <w:p w:rsidR="00BB381A" w:rsidRPr="00927F00" w:rsidRDefault="00D03924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Załączniki do zapytania ofertowego</w:t>
      </w:r>
      <w:r w:rsidR="00BB381A"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:</w:t>
      </w:r>
    </w:p>
    <w:p w:rsidR="00BB381A" w:rsidRPr="00927F00" w:rsidRDefault="00BB381A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Zapytanie ofertowe;</w:t>
      </w:r>
    </w:p>
    <w:p w:rsidR="00BB381A" w:rsidRPr="00927F00" w:rsidRDefault="00D03924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A659ED" w:rsidRPr="00927F00">
        <w:rPr>
          <w:rFonts w:asciiTheme="minorHAnsi" w:hAnsiTheme="minorHAnsi" w:cstheme="minorHAnsi"/>
          <w:i/>
          <w:sz w:val="24"/>
          <w:szCs w:val="24"/>
        </w:rPr>
        <w:t>Opis przedmiotu zamówienia</w:t>
      </w:r>
      <w:r w:rsidR="00BB381A" w:rsidRPr="00927F00">
        <w:rPr>
          <w:rFonts w:asciiTheme="minorHAnsi" w:hAnsiTheme="minorHAnsi" w:cstheme="minorHAnsi"/>
          <w:sz w:val="24"/>
          <w:szCs w:val="24"/>
        </w:rPr>
        <w:t>;</w:t>
      </w:r>
    </w:p>
    <w:p w:rsidR="00A659ED" w:rsidRPr="00927F00" w:rsidRDefault="00D03924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557F77" w:rsidRPr="00927F00">
        <w:rPr>
          <w:rFonts w:asciiTheme="minorHAnsi" w:hAnsiTheme="minorHAnsi" w:cstheme="minorHAnsi"/>
          <w:i/>
          <w:sz w:val="24"/>
          <w:szCs w:val="24"/>
        </w:rPr>
        <w:t>Formularz c</w:t>
      </w:r>
      <w:r w:rsidR="00A659ED" w:rsidRPr="00927F00">
        <w:rPr>
          <w:rFonts w:asciiTheme="minorHAnsi" w:hAnsiTheme="minorHAnsi" w:cstheme="minorHAnsi"/>
          <w:i/>
          <w:sz w:val="24"/>
          <w:szCs w:val="24"/>
        </w:rPr>
        <w:t>enowy</w:t>
      </w:r>
      <w:r w:rsidR="00772193" w:rsidRPr="00927F00">
        <w:rPr>
          <w:rFonts w:asciiTheme="minorHAnsi" w:hAnsiTheme="minorHAnsi" w:cstheme="minorHAnsi"/>
          <w:sz w:val="24"/>
          <w:szCs w:val="24"/>
        </w:rPr>
        <w:t>;</w:t>
      </w:r>
    </w:p>
    <w:p w:rsidR="00772193" w:rsidRPr="00927F00" w:rsidRDefault="00A659ED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Załącznik nr 3</w:t>
      </w:r>
      <w:r w:rsidR="00D03924"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="00772193" w:rsidRPr="00927F00">
        <w:rPr>
          <w:rFonts w:asciiTheme="minorHAnsi" w:hAnsiTheme="minorHAnsi" w:cstheme="minorHAnsi"/>
          <w:i/>
          <w:sz w:val="24"/>
          <w:szCs w:val="24"/>
        </w:rPr>
        <w:t>Oświadczenie dotyczące ustawy o szczególnych rozwiązaniach w zakresie przeciwdziałania wspieraniu agresji na Ukrainę</w:t>
      </w:r>
      <w:r w:rsidR="00772193" w:rsidRPr="00927F00">
        <w:rPr>
          <w:rFonts w:asciiTheme="minorHAnsi" w:hAnsiTheme="minorHAnsi" w:cstheme="minorHAnsi"/>
          <w:sz w:val="24"/>
          <w:szCs w:val="24"/>
        </w:rPr>
        <w:t>;</w:t>
      </w:r>
    </w:p>
    <w:p w:rsidR="00772193" w:rsidRPr="00927F00" w:rsidRDefault="00D72795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Załącznik nr 4</w:t>
      </w:r>
      <w:r w:rsidR="00D03924" w:rsidRPr="00927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381A" w:rsidRPr="00927F00">
        <w:rPr>
          <w:rFonts w:asciiTheme="minorHAnsi" w:hAnsiTheme="minorHAnsi" w:cstheme="minorHAnsi"/>
          <w:i/>
          <w:sz w:val="24"/>
          <w:szCs w:val="24"/>
        </w:rPr>
        <w:t>RODO</w:t>
      </w:r>
      <w:proofErr w:type="spellEnd"/>
      <w:r w:rsidR="00772193"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="00772193" w:rsidRPr="00927F00">
        <w:rPr>
          <w:rFonts w:asciiTheme="minorHAnsi" w:hAnsiTheme="minorHAnsi" w:cstheme="minorHAnsi"/>
          <w:i/>
          <w:sz w:val="24"/>
          <w:szCs w:val="24"/>
        </w:rPr>
        <w:t>(</w:t>
      </w:r>
      <w:r w:rsidR="00BB381A" w:rsidRPr="00927F00">
        <w:rPr>
          <w:rFonts w:asciiTheme="minorHAnsi" w:hAnsiTheme="minorHAnsi" w:cstheme="minorHAnsi"/>
          <w:i/>
          <w:sz w:val="24"/>
          <w:szCs w:val="24"/>
        </w:rPr>
        <w:t>informacja szczegółowa</w:t>
      </w:r>
      <w:r w:rsidR="00557F77" w:rsidRPr="00927F00">
        <w:rPr>
          <w:rFonts w:asciiTheme="minorHAnsi" w:hAnsiTheme="minorHAnsi" w:cstheme="minorHAnsi"/>
          <w:i/>
          <w:sz w:val="24"/>
          <w:szCs w:val="24"/>
        </w:rPr>
        <w:t xml:space="preserve"> o</w:t>
      </w:r>
      <w:r w:rsidR="00BB381A" w:rsidRPr="00927F00">
        <w:rPr>
          <w:rFonts w:asciiTheme="minorHAnsi" w:hAnsiTheme="minorHAnsi" w:cstheme="minorHAnsi"/>
          <w:i/>
          <w:sz w:val="24"/>
          <w:szCs w:val="24"/>
        </w:rPr>
        <w:t xml:space="preserve"> ochronie danych osobowych</w:t>
      </w:r>
      <w:r w:rsidR="00772193" w:rsidRPr="00927F00">
        <w:rPr>
          <w:rFonts w:asciiTheme="minorHAnsi" w:hAnsiTheme="minorHAnsi" w:cstheme="minorHAnsi"/>
          <w:i/>
          <w:sz w:val="24"/>
          <w:szCs w:val="24"/>
        </w:rPr>
        <w:t>)</w:t>
      </w:r>
      <w:r w:rsidR="00921D48" w:rsidRPr="00927F00">
        <w:rPr>
          <w:rFonts w:asciiTheme="minorHAnsi" w:hAnsiTheme="minorHAnsi" w:cstheme="minorHAnsi"/>
          <w:i/>
          <w:sz w:val="24"/>
          <w:szCs w:val="24"/>
        </w:rPr>
        <w:t>;</w:t>
      </w:r>
    </w:p>
    <w:p w:rsidR="00921D48" w:rsidRPr="00927F00" w:rsidRDefault="00D03924" w:rsidP="00921D48">
      <w:pPr>
        <w:numPr>
          <w:ilvl w:val="0"/>
          <w:numId w:val="17"/>
        </w:numPr>
        <w:ind w:left="510"/>
        <w:rPr>
          <w:rFonts w:asciiTheme="minorHAnsi" w:hAnsiTheme="minorHAnsi" w:cstheme="minorHAnsi"/>
          <w:i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Załącznik nr 5 </w:t>
      </w:r>
      <w:r w:rsidR="00921D48" w:rsidRPr="00927F00">
        <w:rPr>
          <w:rFonts w:asciiTheme="minorHAnsi" w:hAnsiTheme="minorHAnsi" w:cstheme="minorHAnsi"/>
          <w:i/>
          <w:sz w:val="24"/>
          <w:szCs w:val="24"/>
        </w:rPr>
        <w:t>Projektowane postanowienia umowy.</w:t>
      </w:r>
    </w:p>
    <w:p w:rsidR="00BB381A" w:rsidRPr="00927F00" w:rsidRDefault="00BB381A" w:rsidP="00816AC5">
      <w:pPr>
        <w:keepNext/>
        <w:keepLines/>
        <w:numPr>
          <w:ilvl w:val="0"/>
          <w:numId w:val="4"/>
        </w:numPr>
        <w:spacing w:before="240" w:after="240"/>
        <w:ind w:left="714" w:hanging="357"/>
        <w:outlineLvl w:val="1"/>
        <w:rPr>
          <w:rFonts w:asciiTheme="minorHAnsi" w:hAnsiTheme="minorHAnsi" w:cstheme="minorHAnsi"/>
          <w:bCs/>
          <w:color w:val="171717"/>
          <w:sz w:val="28"/>
          <w:szCs w:val="26"/>
        </w:rPr>
      </w:pPr>
      <w:r w:rsidRPr="00927F00">
        <w:rPr>
          <w:rFonts w:asciiTheme="minorHAnsi" w:hAnsiTheme="minorHAnsi" w:cstheme="minorHAnsi"/>
          <w:b/>
          <w:color w:val="171717"/>
          <w:sz w:val="28"/>
          <w:szCs w:val="26"/>
        </w:rPr>
        <w:t>Dodatkowe</w:t>
      </w:r>
      <w:r w:rsidRPr="00927F00">
        <w:rPr>
          <w:rFonts w:asciiTheme="minorHAnsi" w:hAnsiTheme="minorHAnsi" w:cstheme="minorHAnsi"/>
          <w:bCs/>
          <w:color w:val="171717"/>
          <w:sz w:val="28"/>
          <w:szCs w:val="26"/>
        </w:rPr>
        <w:t xml:space="preserve"> </w:t>
      </w:r>
      <w:r w:rsidRPr="00927F00">
        <w:rPr>
          <w:rFonts w:asciiTheme="minorHAnsi" w:hAnsiTheme="minorHAnsi" w:cstheme="minorHAnsi"/>
          <w:b/>
          <w:bCs/>
          <w:color w:val="171717"/>
          <w:sz w:val="28"/>
          <w:szCs w:val="26"/>
        </w:rPr>
        <w:t>informacje:</w:t>
      </w:r>
      <w:r w:rsidR="00D03924" w:rsidRPr="00927F00">
        <w:rPr>
          <w:rFonts w:asciiTheme="minorHAnsi" w:hAnsiTheme="minorHAnsi" w:cstheme="minorHAnsi"/>
          <w:bCs/>
          <w:color w:val="171717"/>
          <w:sz w:val="28"/>
          <w:szCs w:val="26"/>
        </w:rPr>
        <w:t xml:space="preserve"> 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Termin związania ofertą wynosi 30 dni. Bieg terminu związania ofertą rozpoczyna się wraz z upływem terminu składania ofert.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Zamawiający zastrzega sobie prawo do sprawdzenia wiarygodności informacji zawartych w złożonych dokumentach.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Niniejsze zapytanie nie stanowi oferty w myśl art. 66 Kodeku Cywilnego, jak również nie jest zamówieniem i nie obliguje Zamawiającego do skorzystania z przedstawionej oferty.</w:t>
      </w:r>
    </w:p>
    <w:p w:rsidR="00D72795" w:rsidRPr="00927F00" w:rsidRDefault="00D72795" w:rsidP="00816AC5">
      <w:pPr>
        <w:pStyle w:val="Akapitzlist"/>
        <w:numPr>
          <w:ilvl w:val="0"/>
          <w:numId w:val="10"/>
        </w:numPr>
        <w:autoSpaceDE w:val="0"/>
        <w:autoSpaceDN w:val="0"/>
        <w:spacing w:before="240" w:after="240"/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Wykonawcy nie przysługuje przewidziana Prawem zamówień publicznych procedura odwoławcza od decyzji Zamawiającego o wyborze oferty.</w:t>
      </w:r>
    </w:p>
    <w:p w:rsidR="004E0D21" w:rsidRPr="00927F00" w:rsidRDefault="00D72795" w:rsidP="00CC45D7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Przed upływem terminu składania ofert Zamawiający może zmienić lub odwołać warunki zapytania ofertowego. Informacje o dokonanej zmianie lub odwołaniu zapytania Zamawiający przekaże Wykonawcom, </w:t>
      </w:r>
      <w:r w:rsidR="004E0D21" w:rsidRPr="00927F00">
        <w:rPr>
          <w:rFonts w:asciiTheme="minorHAnsi" w:hAnsiTheme="minorHAnsi" w:cstheme="minorHAnsi"/>
          <w:sz w:val="24"/>
          <w:szCs w:val="24"/>
        </w:rPr>
        <w:t>którzy złożyli oferty oraz opublikuje na stronie internetowej prowadzonego postępowania.</w:t>
      </w:r>
      <w:r w:rsidR="004E0D21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D72795" w:rsidRPr="00927F00" w:rsidRDefault="00D72795" w:rsidP="00CC45D7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Zamawiający zamknie zapytanie ofertowe bez dokonania wyboru, jeżeli:</w:t>
      </w:r>
    </w:p>
    <w:p w:rsidR="00D72795" w:rsidRPr="00927F00" w:rsidRDefault="00D72795" w:rsidP="00816AC5">
      <w:pPr>
        <w:numPr>
          <w:ilvl w:val="0"/>
          <w:numId w:val="8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nie wpłynie żadna oferta, </w:t>
      </w:r>
    </w:p>
    <w:p w:rsidR="00D72795" w:rsidRPr="00927F00" w:rsidRDefault="00D72795" w:rsidP="00816AC5">
      <w:pPr>
        <w:numPr>
          <w:ilvl w:val="0"/>
          <w:numId w:val="8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żadna z ofert nie spełni warunków oraz nie odpowiada treści zapytania ofertowego,</w:t>
      </w:r>
    </w:p>
    <w:p w:rsidR="00D72795" w:rsidRPr="00927F00" w:rsidRDefault="00D72795" w:rsidP="00816AC5">
      <w:pPr>
        <w:numPr>
          <w:ilvl w:val="0"/>
          <w:numId w:val="8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cena najkorzystniejszej oferty przekroczy kwotę, jaką Zamawiający może przeznaczyć na sfinansowanie zamówienia,</w:t>
      </w:r>
    </w:p>
    <w:p w:rsidR="00D72795" w:rsidRPr="00927F00" w:rsidRDefault="00D72795" w:rsidP="00816AC5">
      <w:pPr>
        <w:numPr>
          <w:ilvl w:val="0"/>
          <w:numId w:val="8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wystąpi zmiana okoliczności powodująca, że realizacja zamówienia jest niecelowa,</w:t>
      </w:r>
    </w:p>
    <w:p w:rsidR="00D72795" w:rsidRPr="00927F00" w:rsidRDefault="00D72795" w:rsidP="00816AC5">
      <w:pPr>
        <w:numPr>
          <w:ilvl w:val="0"/>
          <w:numId w:val="8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lastRenderedPageBreak/>
        <w:t>zapytanie ofertowe obarczone będzie wadą uniemożliwiającą zawarcie ważnej umowy.</w:t>
      </w:r>
    </w:p>
    <w:p w:rsidR="004E0D21" w:rsidRPr="00927F00" w:rsidRDefault="00D72795" w:rsidP="00416C84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Zamawiający zastrzega sobie prawo do odwołania zapytania ofertowego bez podania przyczyny. Odwołanie może nastąpić w każdym czasie przed upływem terminu składania ofert. Informacje o odwołaniu zapytania ofertowego zamawiający przekaże Wykonawcom</w:t>
      </w:r>
      <w:r w:rsidR="004E0D21" w:rsidRPr="00927F0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, którzy złożyli oferty oraz opublikuje na stronie internetowej prowadzonego postępowania.</w:t>
      </w:r>
    </w:p>
    <w:p w:rsidR="004E0D21" w:rsidRPr="00927F00" w:rsidRDefault="00D72795" w:rsidP="00416C84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W toku badania i oceny ofert Zamawiający na postawie art. 223 ust. 2 </w:t>
      </w:r>
      <w:proofErr w:type="spellStart"/>
      <w:r w:rsidRPr="00927F0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27F00">
        <w:rPr>
          <w:rFonts w:asciiTheme="minorHAnsi" w:hAnsiTheme="minorHAnsi" w:cstheme="minorHAnsi"/>
          <w:sz w:val="24"/>
          <w:szCs w:val="24"/>
        </w:rPr>
        <w:t xml:space="preserve"> poprawi oczywiste omyłki pisarskie, oczywiste omyłki rachunkowe z uwzględnieniem konsekwencji rachunkowych dokonanych poprawek, inne omyłki pole</w:t>
      </w:r>
      <w:r w:rsidR="00557F77" w:rsidRPr="00927F00">
        <w:rPr>
          <w:rFonts w:asciiTheme="minorHAnsi" w:hAnsiTheme="minorHAnsi" w:cstheme="minorHAnsi"/>
          <w:sz w:val="24"/>
          <w:szCs w:val="24"/>
        </w:rPr>
        <w:t>gające na niezgodności oferty z</w:t>
      </w:r>
      <w:r w:rsidRPr="00927F00">
        <w:rPr>
          <w:rFonts w:asciiTheme="minorHAnsi" w:hAnsiTheme="minorHAnsi" w:cstheme="minorHAnsi"/>
          <w:sz w:val="24"/>
          <w:szCs w:val="24"/>
        </w:rPr>
        <w:t xml:space="preserve"> zapytaniem ofertowym, niepowodujące istot</w:t>
      </w:r>
      <w:r w:rsidR="0033598C" w:rsidRPr="00927F00">
        <w:rPr>
          <w:rFonts w:asciiTheme="minorHAnsi" w:hAnsiTheme="minorHAnsi" w:cstheme="minorHAnsi"/>
          <w:sz w:val="24"/>
          <w:szCs w:val="24"/>
        </w:rPr>
        <w:t xml:space="preserve">nych zmian w treści oferty. </w:t>
      </w:r>
    </w:p>
    <w:p w:rsidR="0033598C" w:rsidRPr="00927F00" w:rsidRDefault="0033598C" w:rsidP="00416C84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 przypadku poprawienia innej omyłki polegającej na niezgodności oferty z dokumentami zamówienia Zamawiający niezwło</w:t>
      </w:r>
      <w:r w:rsidR="00557F77" w:rsidRPr="00927F00">
        <w:rPr>
          <w:rFonts w:asciiTheme="minorHAnsi" w:hAnsiTheme="minorHAnsi" w:cstheme="minorHAnsi"/>
          <w:sz w:val="24"/>
          <w:szCs w:val="24"/>
        </w:rPr>
        <w:t>cznie informuje</w:t>
      </w:r>
      <w:r w:rsidRPr="00927F00">
        <w:rPr>
          <w:rFonts w:asciiTheme="minorHAnsi" w:hAnsiTheme="minorHAnsi" w:cstheme="minorHAnsi"/>
          <w:sz w:val="24"/>
          <w:szCs w:val="24"/>
        </w:rPr>
        <w:t xml:space="preserve"> o tym Wykonawcę oraz wyznacza Wykonawcy odpowiedni termin na wyrażanie zgody na poprawienie w ofercie omyłki lub zakwestionowanie jej poprawienia. Brak odpowiedzi w wyznaczonym terminie uznaje się za wyrażenie zgody na poprawienie omyłki.</w:t>
      </w:r>
    </w:p>
    <w:p w:rsidR="00D72795" w:rsidRPr="00927F00" w:rsidRDefault="0033598C" w:rsidP="00816AC5">
      <w:pPr>
        <w:numPr>
          <w:ilvl w:val="0"/>
          <w:numId w:val="10"/>
        </w:numPr>
        <w:autoSpaceDE w:val="0"/>
        <w:autoSpaceDN w:val="0"/>
        <w:spacing w:before="120" w:after="120"/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 </w:t>
      </w:r>
      <w:r w:rsidR="00D72795" w:rsidRPr="00927F00">
        <w:rPr>
          <w:rFonts w:asciiTheme="minorHAnsi" w:hAnsiTheme="minorHAnsi" w:cstheme="minorHAnsi"/>
          <w:sz w:val="24"/>
          <w:szCs w:val="24"/>
        </w:rPr>
        <w:t>Jeżeli zaoferowana cena lub koszt wydają się rażąco niskie w stosunku do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przedmiotu zamówienia, tj. różnią się o więcej niż 30% od średniej arytmetycznej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cen wszystkich ważnych ofert niepodlegających odrzuceniu, lub budzą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 xml:space="preserve">wątpliwości </w:t>
      </w:r>
      <w:r w:rsidR="00B6466B" w:rsidRPr="00927F00">
        <w:rPr>
          <w:rFonts w:asciiTheme="minorHAnsi" w:hAnsiTheme="minorHAnsi" w:cstheme="minorHAnsi"/>
          <w:sz w:val="24"/>
          <w:szCs w:val="24"/>
        </w:rPr>
        <w:t>Zamawiającego, co</w:t>
      </w:r>
      <w:r w:rsidR="00D72795" w:rsidRPr="00927F00">
        <w:rPr>
          <w:rFonts w:asciiTheme="minorHAnsi" w:hAnsiTheme="minorHAnsi" w:cstheme="minorHAnsi"/>
          <w:sz w:val="24"/>
          <w:szCs w:val="24"/>
        </w:rPr>
        <w:t xml:space="preserve"> do możliwości wykonania przedmiotu zamówienia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zgodnie z wymaganiami określonymi w zapytaniu ofertowym lub wynikającymi z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odrębnych przepisów, Zamawiający może zażądać od Wykonawcy złożenia w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wyznaczonym terminie wyjaśnień, w tym złożenia dowodów w zakresie wyliczenia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ceny lub kosztu. Zamawiający ocenia te wyjaśnienia w konsultacji z Wykonawcą i</w:t>
      </w:r>
      <w:r w:rsidR="00D72795" w:rsidRPr="00927F00">
        <w:rPr>
          <w:rFonts w:asciiTheme="minorHAnsi" w:hAnsiTheme="minorHAnsi" w:cstheme="minorHAnsi"/>
          <w:sz w:val="24"/>
          <w:szCs w:val="24"/>
        </w:rPr>
        <w:br/>
        <w:t>może odrzucić tę ofertę wyłącznie w przypadku, gdy złożone wyjaśnienia wraz z dowodami nie uzasadniają podanej ceny lub kosztu w tej ofercie.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Zamawiający odrzuca </w:t>
      </w:r>
      <w:r w:rsidR="00B6466B" w:rsidRPr="00927F00">
        <w:rPr>
          <w:rFonts w:asciiTheme="minorHAnsi" w:hAnsiTheme="minorHAnsi" w:cstheme="minorHAnsi"/>
          <w:sz w:val="24"/>
          <w:szCs w:val="24"/>
        </w:rPr>
        <w:t>ofertę, jeżeli</w:t>
      </w:r>
      <w:r w:rsidRPr="00927F00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jej treść nie odpowiada treści zapytania ofertowego;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jej złożenie stanowi czyn nieuczciwej konkurencji w rozumieniu przepisów o zwalczaniu nieuczciwej konkurencji;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Wykonawca nie udzielił wyjaśnień, o k</w:t>
      </w:r>
      <w:r w:rsidR="004E0D21" w:rsidRPr="00927F00">
        <w:rPr>
          <w:rFonts w:asciiTheme="minorHAnsi" w:hAnsiTheme="minorHAnsi" w:cstheme="minorHAnsi"/>
          <w:sz w:val="24"/>
          <w:szCs w:val="24"/>
        </w:rPr>
        <w:t>tórych mowa w ust. 10</w:t>
      </w:r>
      <w:r w:rsidRPr="00927F00">
        <w:rPr>
          <w:rFonts w:asciiTheme="minorHAnsi" w:hAnsiTheme="minorHAnsi" w:cstheme="minorHAnsi"/>
          <w:sz w:val="24"/>
          <w:szCs w:val="24"/>
        </w:rPr>
        <w:t xml:space="preserve"> lub jeżeli dokonana ocena wyjaśnień wraz ze złożonymi dowodami potwierdza, że oferta zawiera rażąco niską cenę lub koszt w stosunku do przedmiotu zamówienia;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Wykonawca w terminie wskazanym przez Zamawiającego nie wyjaśnił wątpliwości bądź niejasności lub nie uzupełnił braków forma</w:t>
      </w:r>
      <w:r w:rsidR="00557F77" w:rsidRPr="00927F00">
        <w:rPr>
          <w:rFonts w:asciiTheme="minorHAnsi" w:hAnsiTheme="minorHAnsi" w:cstheme="minorHAnsi"/>
          <w:sz w:val="24"/>
          <w:szCs w:val="24"/>
        </w:rPr>
        <w:t>lnych lub nie wykazał</w:t>
      </w:r>
      <w:r w:rsidRPr="00927F00">
        <w:rPr>
          <w:rFonts w:asciiTheme="minorHAnsi" w:hAnsiTheme="minorHAnsi" w:cstheme="minorHAnsi"/>
          <w:sz w:val="24"/>
          <w:szCs w:val="24"/>
        </w:rPr>
        <w:t xml:space="preserve"> spełniania warunków przystąpienia do zapytania ofertowego;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Wykonawca nie wyraził zgody na przedłużenie terminu związania ofertą;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lastRenderedPageBreak/>
        <w:t>zawiera błędy w obliczeniu ceny, których nie będzie można uznać za oczywistą omyłkę rachunkową lub pisarską;</w:t>
      </w:r>
    </w:p>
    <w:p w:rsidR="00D72795" w:rsidRPr="00927F00" w:rsidRDefault="00D72795" w:rsidP="00816AC5">
      <w:pPr>
        <w:numPr>
          <w:ilvl w:val="0"/>
          <w:numId w:val="9"/>
        </w:numPr>
        <w:spacing w:before="120" w:after="120"/>
        <w:ind w:left="99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podlega wykluczeniu z postępowania lub nie spełnia warunków udziału w postępowaniu.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Wykonawcę, który złożył ofertę i który wraz z ofertą nie złożył wymaganych oświadczeń lub dokumentów, lub jeżeli dokumenty te zawierają błędy, wzywa się do ich jednokrotnego uzupełnienia lub wyjaśnienia w wyznaczonym terminie. 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10"/>
        <w:rPr>
          <w:rFonts w:asciiTheme="minorHAnsi" w:hAnsiTheme="minorHAnsi" w:cstheme="minorHAnsi"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 xml:space="preserve">W </w:t>
      </w:r>
      <w:r w:rsidR="00B6466B" w:rsidRPr="00927F00">
        <w:rPr>
          <w:rFonts w:asciiTheme="minorHAnsi" w:hAnsiTheme="minorHAnsi" w:cstheme="minorHAnsi"/>
          <w:sz w:val="24"/>
          <w:szCs w:val="24"/>
        </w:rPr>
        <w:t>przypadku, jeżeli</w:t>
      </w:r>
      <w:r w:rsidRPr="00927F00">
        <w:rPr>
          <w:rFonts w:asciiTheme="minorHAnsi" w:hAnsiTheme="minorHAnsi" w:cstheme="minorHAnsi"/>
          <w:sz w:val="24"/>
          <w:szCs w:val="24"/>
        </w:rPr>
        <w:t xml:space="preserve"> Wykonawca, którego oferta zostanie wybrana, nie podpisze umowy w terminie wyznaczonym przez Zamawiającego, Zamawiający będzie uprawniony do wyboru oferty najkorzystniejszej spośród pozostałych ofert zapytania ofertowego lub zamknięcia zapytania ofertowego bez dokonania wyboru oferty.</w:t>
      </w:r>
    </w:p>
    <w:p w:rsidR="00D72795" w:rsidRPr="00927F00" w:rsidRDefault="00D72795" w:rsidP="00816AC5">
      <w:pPr>
        <w:numPr>
          <w:ilvl w:val="0"/>
          <w:numId w:val="10"/>
        </w:numPr>
        <w:autoSpaceDE w:val="0"/>
        <w:autoSpaceDN w:val="0"/>
        <w:spacing w:before="120" w:after="120"/>
        <w:ind w:left="510"/>
        <w:rPr>
          <w:rFonts w:asciiTheme="minorHAnsi" w:hAnsiTheme="minorHAnsi" w:cstheme="minorHAnsi"/>
          <w:bCs/>
          <w:sz w:val="24"/>
          <w:szCs w:val="24"/>
        </w:rPr>
      </w:pPr>
      <w:r w:rsidRPr="00927F00">
        <w:rPr>
          <w:rFonts w:asciiTheme="minorHAnsi" w:hAnsiTheme="minorHAnsi" w:cstheme="minorHAnsi"/>
          <w:sz w:val="24"/>
          <w:szCs w:val="24"/>
        </w:rPr>
        <w:t>Jeżeli w zapytaniu ofertowym, w którym jedynym kryterium oceny ofert będzie cena, nie będzie można dokonać wyboru oferty najkorzystniejszej ze względu na to, że zostały złożone oferty o takiej samej cenie, Zamawiający wezwie Wykonawców, którzy złożyli te oferty, do złożenia w terminie określonym przez Zamawiającego ofert dodatkowych w zakresie oferowanej ceny. Oferty dodatkowe, nie będą mogły przedstawiać cen wyższych niż zaproponowane w złożonych ofertach.</w:t>
      </w:r>
    </w:p>
    <w:p w:rsidR="00D72795" w:rsidRPr="00927F00" w:rsidRDefault="00D72795" w:rsidP="00816AC5">
      <w:pPr>
        <w:numPr>
          <w:ilvl w:val="0"/>
          <w:numId w:val="10"/>
        </w:numPr>
        <w:suppressAutoHyphens/>
        <w:spacing w:before="120" w:after="120"/>
        <w:ind w:left="5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7F00">
        <w:rPr>
          <w:rFonts w:asciiTheme="minorHAnsi" w:hAnsiTheme="minorHAnsi" w:cstheme="minorHAnsi"/>
          <w:color w:val="000000"/>
          <w:sz w:val="24"/>
          <w:szCs w:val="24"/>
        </w:rPr>
        <w:t>Korespondencja w ramach procedury wyboru oraz przed zawarciem umowy będzie prowadzona drogą elektroniczną.</w:t>
      </w:r>
    </w:p>
    <w:p w:rsidR="00D72795" w:rsidRPr="00927F00" w:rsidRDefault="00D72795" w:rsidP="00816AC5">
      <w:pPr>
        <w:numPr>
          <w:ilvl w:val="0"/>
          <w:numId w:val="10"/>
        </w:numPr>
        <w:suppressAutoHyphens/>
        <w:spacing w:before="120" w:after="120"/>
        <w:ind w:left="5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7F00">
        <w:rPr>
          <w:rFonts w:asciiTheme="minorHAnsi" w:hAnsiTheme="minorHAnsi" w:cstheme="minorHAnsi"/>
          <w:color w:val="000000"/>
          <w:sz w:val="24"/>
          <w:szCs w:val="24"/>
        </w:rPr>
        <w:t xml:space="preserve">Informacje dotyczące ochrony danych osobowych w prowadzonym postępowaniu znajdują się w załączniku nr 4 – </w:t>
      </w:r>
      <w:proofErr w:type="spellStart"/>
      <w:r w:rsidRPr="00927F00">
        <w:rPr>
          <w:rFonts w:asciiTheme="minorHAnsi" w:hAnsiTheme="minorHAnsi" w:cstheme="minorHAnsi"/>
          <w:i/>
          <w:color w:val="000000"/>
          <w:sz w:val="24"/>
          <w:szCs w:val="24"/>
        </w:rPr>
        <w:t>RODO</w:t>
      </w:r>
      <w:proofErr w:type="spellEnd"/>
      <w:r w:rsidRPr="00927F00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</w:p>
    <w:p w:rsidR="00B53586" w:rsidRPr="00927F00" w:rsidRDefault="00B53586" w:rsidP="007A58F4">
      <w:pPr>
        <w:rPr>
          <w:rFonts w:asciiTheme="minorHAnsi" w:hAnsiTheme="minorHAnsi" w:cstheme="minorHAnsi"/>
          <w:sz w:val="24"/>
          <w:szCs w:val="24"/>
        </w:rPr>
      </w:pPr>
    </w:p>
    <w:sectPr w:rsidR="00B53586" w:rsidRPr="00927F00" w:rsidSect="008207FC">
      <w:headerReference w:type="default" r:id="rId10"/>
      <w:footerReference w:type="default" r:id="rId11"/>
      <w:pgSz w:w="11906" w:h="16838"/>
      <w:pgMar w:top="1701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D2" w:rsidRDefault="006708D2" w:rsidP="00BB381A">
      <w:pPr>
        <w:spacing w:after="0" w:line="240" w:lineRule="auto"/>
      </w:pPr>
      <w:r>
        <w:separator/>
      </w:r>
    </w:p>
  </w:endnote>
  <w:endnote w:type="continuationSeparator" w:id="0">
    <w:p w:rsidR="006708D2" w:rsidRDefault="006708D2" w:rsidP="00B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Default="00BB38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F88EE" wp14:editId="0A24D29B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Pr="007B6EA1" w:rsidRDefault="006708D2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6708D2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F88EE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6708D2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6708D2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1B03B02" wp14:editId="20D48622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2" name="Obraz 3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2A87FE" wp14:editId="3EAFD33F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A47E5A9" wp14:editId="3342731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0D7B5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D2" w:rsidRDefault="006708D2" w:rsidP="00BB381A">
      <w:pPr>
        <w:spacing w:after="0" w:line="240" w:lineRule="auto"/>
      </w:pPr>
      <w:r>
        <w:separator/>
      </w:r>
    </w:p>
  </w:footnote>
  <w:footnote w:type="continuationSeparator" w:id="0">
    <w:p w:rsidR="006708D2" w:rsidRDefault="006708D2" w:rsidP="00BB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927F00" w:rsidP="008207FC">
    <w:pPr>
      <w:pStyle w:val="Nagwek"/>
      <w:jc w:val="center"/>
    </w:pPr>
    <w:sdt>
      <w:sdtPr>
        <w:id w:val="-109510546"/>
        <w:docPartObj>
          <w:docPartGallery w:val="Page Numbers (Margins)"/>
          <w:docPartUnique/>
        </w:docPartObj>
      </w:sdtPr>
      <w:sdtEndPr/>
      <w:sdtContent>
        <w:r w:rsidR="00B312B2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2B2" w:rsidRDefault="00B312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27F00" w:rsidRPr="00927F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312B2" w:rsidRDefault="00B312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27F00" w:rsidRPr="00927F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2E63">
      <w:rPr>
        <w:noProof/>
      </w:rPr>
      <w:drawing>
        <wp:anchor distT="0" distB="0" distL="114300" distR="114300" simplePos="0" relativeHeight="251664384" behindDoc="1" locked="0" layoutInCell="1" allowOverlap="1" wp14:editId="1DAD9459">
          <wp:simplePos x="0" y="0"/>
          <wp:positionH relativeFrom="column">
            <wp:posOffset>190731</wp:posOffset>
          </wp:positionH>
          <wp:positionV relativeFrom="paragraph">
            <wp:posOffset>-523471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1" name="Obraz 1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 w15:restartNumberingAfterBreak="0">
    <w:nsid w:val="047770B7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19F257C"/>
    <w:multiLevelType w:val="multilevel"/>
    <w:tmpl w:val="69F423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62C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D1D77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1CDA127E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5EB7208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25F14AF3"/>
    <w:multiLevelType w:val="hybridMultilevel"/>
    <w:tmpl w:val="45D6811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26454F18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F07FA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2B1D3260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3D8309FC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3DC62470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3E882A1F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421E4C5E"/>
    <w:multiLevelType w:val="hybridMultilevel"/>
    <w:tmpl w:val="0E10FCD4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>
      <w:start w:val="1"/>
      <w:numFmt w:val="lowerLetter"/>
      <w:lvlText w:val="%2."/>
      <w:lvlJc w:val="left"/>
      <w:pPr>
        <w:ind w:left="1949" w:hanging="360"/>
      </w:pPr>
    </w:lvl>
    <w:lvl w:ilvl="2" w:tplc="0415001B">
      <w:start w:val="1"/>
      <w:numFmt w:val="lowerRoman"/>
      <w:lvlText w:val="%3."/>
      <w:lvlJc w:val="right"/>
      <w:pPr>
        <w:ind w:left="2669" w:hanging="180"/>
      </w:pPr>
    </w:lvl>
    <w:lvl w:ilvl="3" w:tplc="0415000F">
      <w:start w:val="1"/>
      <w:numFmt w:val="decimal"/>
      <w:lvlText w:val="%4."/>
      <w:lvlJc w:val="left"/>
      <w:pPr>
        <w:ind w:left="3389" w:hanging="360"/>
      </w:pPr>
    </w:lvl>
    <w:lvl w:ilvl="4" w:tplc="04150019">
      <w:start w:val="1"/>
      <w:numFmt w:val="lowerLetter"/>
      <w:lvlText w:val="%5."/>
      <w:lvlJc w:val="left"/>
      <w:pPr>
        <w:ind w:left="4109" w:hanging="360"/>
      </w:pPr>
    </w:lvl>
    <w:lvl w:ilvl="5" w:tplc="0415001B">
      <w:start w:val="1"/>
      <w:numFmt w:val="lowerRoman"/>
      <w:lvlText w:val="%6."/>
      <w:lvlJc w:val="right"/>
      <w:pPr>
        <w:ind w:left="4829" w:hanging="180"/>
      </w:pPr>
    </w:lvl>
    <w:lvl w:ilvl="6" w:tplc="0415000F">
      <w:start w:val="1"/>
      <w:numFmt w:val="decimal"/>
      <w:lvlText w:val="%7."/>
      <w:lvlJc w:val="left"/>
      <w:pPr>
        <w:ind w:left="5549" w:hanging="360"/>
      </w:pPr>
    </w:lvl>
    <w:lvl w:ilvl="7" w:tplc="04150019">
      <w:start w:val="1"/>
      <w:numFmt w:val="lowerLetter"/>
      <w:lvlText w:val="%8."/>
      <w:lvlJc w:val="left"/>
      <w:pPr>
        <w:ind w:left="6269" w:hanging="360"/>
      </w:pPr>
    </w:lvl>
    <w:lvl w:ilvl="8" w:tplc="0415001B">
      <w:start w:val="1"/>
      <w:numFmt w:val="lowerRoman"/>
      <w:lvlText w:val="%9."/>
      <w:lvlJc w:val="right"/>
      <w:pPr>
        <w:ind w:left="6989" w:hanging="180"/>
      </w:pPr>
    </w:lvl>
  </w:abstractNum>
  <w:abstractNum w:abstractNumId="16" w15:restartNumberingAfterBreak="0">
    <w:nsid w:val="443267A0"/>
    <w:multiLevelType w:val="hybridMultilevel"/>
    <w:tmpl w:val="3D9E5ABA"/>
    <w:lvl w:ilvl="0" w:tplc="01764F2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4E08215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334FA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 w15:restartNumberingAfterBreak="0">
    <w:nsid w:val="4DB85D53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4E45778A"/>
    <w:multiLevelType w:val="hybridMultilevel"/>
    <w:tmpl w:val="A8B233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A9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54883EEE"/>
    <w:multiLevelType w:val="hybridMultilevel"/>
    <w:tmpl w:val="56F67406"/>
    <w:lvl w:ilvl="0" w:tplc="6F742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736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E2455CE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857FBF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65DB3C24"/>
    <w:multiLevelType w:val="hybridMultilevel"/>
    <w:tmpl w:val="C07AAC72"/>
    <w:lvl w:ilvl="0" w:tplc="DF7C4EBC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 w15:restartNumberingAfterBreak="0">
    <w:nsid w:val="6FD33FC6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71FA4370"/>
    <w:multiLevelType w:val="hybridMultilevel"/>
    <w:tmpl w:val="56F67406"/>
    <w:lvl w:ilvl="0" w:tplc="6F742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2826"/>
    <w:multiLevelType w:val="hybridMultilevel"/>
    <w:tmpl w:val="017C3E82"/>
    <w:lvl w:ilvl="0" w:tplc="933A87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25B59"/>
    <w:multiLevelType w:val="hybridMultilevel"/>
    <w:tmpl w:val="56F67406"/>
    <w:lvl w:ilvl="0" w:tplc="6F742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2D7A"/>
    <w:multiLevelType w:val="hybridMultilevel"/>
    <w:tmpl w:val="05969A36"/>
    <w:lvl w:ilvl="0" w:tplc="5BE86B3A">
      <w:start w:val="1"/>
      <w:numFmt w:val="decimal"/>
      <w:suff w:val="space"/>
      <w:lvlText w:val="%1."/>
      <w:lvlJc w:val="left"/>
      <w:pPr>
        <w:ind w:left="1928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1" w15:restartNumberingAfterBreak="0">
    <w:nsid w:val="76AE2FE9"/>
    <w:multiLevelType w:val="hybridMultilevel"/>
    <w:tmpl w:val="56F67406"/>
    <w:lvl w:ilvl="0" w:tplc="6F742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71DA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16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2"/>
  </w:num>
  <w:num w:numId="13">
    <w:abstractNumId w:val="2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7"/>
  </w:num>
  <w:num w:numId="18">
    <w:abstractNumId w:val="14"/>
  </w:num>
  <w:num w:numId="19">
    <w:abstractNumId w:val="11"/>
  </w:num>
  <w:num w:numId="20">
    <w:abstractNumId w:val="30"/>
  </w:num>
  <w:num w:numId="21">
    <w:abstractNumId w:val="19"/>
  </w:num>
  <w:num w:numId="22">
    <w:abstractNumId w:val="29"/>
  </w:num>
  <w:num w:numId="23">
    <w:abstractNumId w:val="4"/>
  </w:num>
  <w:num w:numId="24">
    <w:abstractNumId w:val="28"/>
  </w:num>
  <w:num w:numId="25">
    <w:abstractNumId w:val="12"/>
  </w:num>
  <w:num w:numId="26">
    <w:abstractNumId w:val="31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13"/>
  </w:num>
  <w:num w:numId="3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4"/>
    <w:rsid w:val="00030400"/>
    <w:rsid w:val="00031854"/>
    <w:rsid w:val="000576F5"/>
    <w:rsid w:val="000840F4"/>
    <w:rsid w:val="000B537A"/>
    <w:rsid w:val="001755FB"/>
    <w:rsid w:val="00185AD5"/>
    <w:rsid w:val="001A16F6"/>
    <w:rsid w:val="001A424A"/>
    <w:rsid w:val="001F6E65"/>
    <w:rsid w:val="00252CA3"/>
    <w:rsid w:val="00263753"/>
    <w:rsid w:val="00282E63"/>
    <w:rsid w:val="002C157E"/>
    <w:rsid w:val="002E17C8"/>
    <w:rsid w:val="00324480"/>
    <w:rsid w:val="0033598C"/>
    <w:rsid w:val="00346019"/>
    <w:rsid w:val="003B4207"/>
    <w:rsid w:val="003D4722"/>
    <w:rsid w:val="003E06DE"/>
    <w:rsid w:val="00401F22"/>
    <w:rsid w:val="004347E5"/>
    <w:rsid w:val="004E0D21"/>
    <w:rsid w:val="004F2403"/>
    <w:rsid w:val="0050509D"/>
    <w:rsid w:val="00557F77"/>
    <w:rsid w:val="00660018"/>
    <w:rsid w:val="006708D2"/>
    <w:rsid w:val="006B5E44"/>
    <w:rsid w:val="006E7139"/>
    <w:rsid w:val="00744E00"/>
    <w:rsid w:val="00772193"/>
    <w:rsid w:val="007821E0"/>
    <w:rsid w:val="007A58F4"/>
    <w:rsid w:val="007B391D"/>
    <w:rsid w:val="007B486A"/>
    <w:rsid w:val="007D63A7"/>
    <w:rsid w:val="007F66B9"/>
    <w:rsid w:val="0080029F"/>
    <w:rsid w:val="00811468"/>
    <w:rsid w:val="00816AC5"/>
    <w:rsid w:val="008207FC"/>
    <w:rsid w:val="00835D4C"/>
    <w:rsid w:val="00875521"/>
    <w:rsid w:val="00895F61"/>
    <w:rsid w:val="00907811"/>
    <w:rsid w:val="00921D48"/>
    <w:rsid w:val="00927F00"/>
    <w:rsid w:val="00932517"/>
    <w:rsid w:val="00991C4C"/>
    <w:rsid w:val="0099336E"/>
    <w:rsid w:val="009A6D5C"/>
    <w:rsid w:val="009F678E"/>
    <w:rsid w:val="00A137DE"/>
    <w:rsid w:val="00A40EE3"/>
    <w:rsid w:val="00A44FE9"/>
    <w:rsid w:val="00A659ED"/>
    <w:rsid w:val="00A673B8"/>
    <w:rsid w:val="00AE18B9"/>
    <w:rsid w:val="00AF2D92"/>
    <w:rsid w:val="00AF43E3"/>
    <w:rsid w:val="00B312B2"/>
    <w:rsid w:val="00B41373"/>
    <w:rsid w:val="00B53586"/>
    <w:rsid w:val="00B6466B"/>
    <w:rsid w:val="00BB381A"/>
    <w:rsid w:val="00BC1AEF"/>
    <w:rsid w:val="00BE3284"/>
    <w:rsid w:val="00C4000E"/>
    <w:rsid w:val="00C55678"/>
    <w:rsid w:val="00C7237F"/>
    <w:rsid w:val="00C8044B"/>
    <w:rsid w:val="00CA6EE8"/>
    <w:rsid w:val="00CB3942"/>
    <w:rsid w:val="00CB4035"/>
    <w:rsid w:val="00CD3D0B"/>
    <w:rsid w:val="00CD673C"/>
    <w:rsid w:val="00CE7449"/>
    <w:rsid w:val="00D03924"/>
    <w:rsid w:val="00D26F76"/>
    <w:rsid w:val="00D35AFE"/>
    <w:rsid w:val="00D513A1"/>
    <w:rsid w:val="00D72795"/>
    <w:rsid w:val="00D72837"/>
    <w:rsid w:val="00D9284C"/>
    <w:rsid w:val="00D969EA"/>
    <w:rsid w:val="00DC03C4"/>
    <w:rsid w:val="00DD014F"/>
    <w:rsid w:val="00DE3B4C"/>
    <w:rsid w:val="00E16A4E"/>
    <w:rsid w:val="00E32CE7"/>
    <w:rsid w:val="00E71844"/>
    <w:rsid w:val="00EA2CA5"/>
    <w:rsid w:val="00EB7984"/>
    <w:rsid w:val="00EF59DB"/>
    <w:rsid w:val="00F03FE4"/>
    <w:rsid w:val="00F21DF5"/>
    <w:rsid w:val="00F70114"/>
    <w:rsid w:val="00F775AE"/>
    <w:rsid w:val="00F81AA6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AA62309-1249-45DE-9F64-DBCD3F1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29F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1A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BB381A"/>
    <w:rPr>
      <w:color w:val="0563C1"/>
      <w:u w:val="single"/>
    </w:r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BB381A"/>
    <w:pPr>
      <w:ind w:left="720"/>
      <w:contextualSpacing/>
    </w:pPr>
  </w:style>
  <w:style w:type="character" w:styleId="Pogrubienie">
    <w:name w:val="Strong"/>
    <w:qFormat/>
    <w:rsid w:val="00BB381A"/>
    <w:rPr>
      <w:b/>
      <w:bCs/>
    </w:rPr>
  </w:style>
  <w:style w:type="character" w:styleId="Odwoanieprzypisudolnego">
    <w:name w:val="footnote reference"/>
    <w:uiPriority w:val="99"/>
    <w:semiHidden/>
    <w:unhideWhenUsed/>
    <w:rsid w:val="00BB381A"/>
    <w:rPr>
      <w:vertAlign w:val="superscript"/>
    </w:rPr>
  </w:style>
  <w:style w:type="paragraph" w:customStyle="1" w:styleId="Default">
    <w:name w:val="Default"/>
    <w:rsid w:val="00BB38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BB38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0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F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755FB"/>
  </w:style>
  <w:style w:type="character" w:customStyle="1" w:styleId="apple-converted-space">
    <w:name w:val="apple-converted-space"/>
    <w:basedOn w:val="Domylnaczcionkaakapitu"/>
    <w:rsid w:val="00BC1AEF"/>
  </w:style>
  <w:style w:type="paragraph" w:styleId="NormalnyWeb">
    <w:name w:val="Normal (Web)"/>
    <w:basedOn w:val="Normalny"/>
    <w:uiPriority w:val="99"/>
    <w:unhideWhenUsed/>
    <w:rsid w:val="003B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29F"/>
    <w:rPr>
      <w:rFonts w:ascii="Calibri" w:eastAsiaTheme="majorEastAsia" w:hAnsi="Calibri" w:cstheme="majorBidi"/>
      <w:b/>
      <w:sz w:val="2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ubregioncentraln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964F-2137-41B1-B7EE-02E6E295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9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Juszczyk</cp:lastModifiedBy>
  <cp:revision>34</cp:revision>
  <cp:lastPrinted>2023-08-25T06:49:00Z</cp:lastPrinted>
  <dcterms:created xsi:type="dcterms:W3CDTF">2022-06-30T12:05:00Z</dcterms:created>
  <dcterms:modified xsi:type="dcterms:W3CDTF">2023-08-25T09:34:00Z</dcterms:modified>
</cp:coreProperties>
</file>